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2B772" w14:textId="77777777" w:rsidR="00D73855" w:rsidRPr="00FC0131" w:rsidRDefault="00D73855" w:rsidP="00D73855">
      <w:pPr>
        <w:jc w:val="center"/>
        <w:rPr>
          <w:rFonts w:ascii="微軟正黑體" w:eastAsia="微軟正黑體" w:hAnsi="微軟正黑體"/>
          <w:sz w:val="27"/>
          <w:szCs w:val="27"/>
        </w:rPr>
      </w:pPr>
      <w:r w:rsidRPr="00FC0131">
        <w:rPr>
          <w:rFonts w:ascii="微軟正黑體" w:eastAsia="微軟正黑體" w:hAnsi="微軟正黑體" w:hint="eastAsia"/>
          <w:sz w:val="27"/>
          <w:szCs w:val="27"/>
        </w:rPr>
        <w:t>國 科 會 生 命 科 學 研 究 推 動 中 心</w:t>
      </w:r>
    </w:p>
    <w:p w14:paraId="7EF47A36" w14:textId="77777777" w:rsidR="00D73855" w:rsidRPr="00FC0131" w:rsidRDefault="00D55769" w:rsidP="00D73855">
      <w:pPr>
        <w:jc w:val="center"/>
        <w:rPr>
          <w:rFonts w:ascii="微軟正黑體" w:eastAsia="微軟正黑體" w:hAnsi="微軟正黑體"/>
          <w:sz w:val="27"/>
          <w:szCs w:val="27"/>
        </w:rPr>
      </w:pPr>
      <w:r>
        <w:rPr>
          <w:rFonts w:ascii="微軟正黑體" w:eastAsia="微軟正黑體" w:hAnsi="微軟正黑體" w:hint="eastAsia"/>
          <w:sz w:val="27"/>
          <w:szCs w:val="27"/>
        </w:rPr>
        <w:t>研討(習)會</w:t>
      </w:r>
      <w:r w:rsidR="00D73855" w:rsidRPr="00FC0131">
        <w:rPr>
          <w:rFonts w:ascii="微軟正黑體" w:eastAsia="微軟正黑體" w:hAnsi="微軟正黑體" w:hint="eastAsia"/>
          <w:sz w:val="27"/>
          <w:szCs w:val="27"/>
        </w:rPr>
        <w:t xml:space="preserve"> 結案報告</w:t>
      </w:r>
    </w:p>
    <w:p w14:paraId="040155BE" w14:textId="77777777" w:rsidR="005C0035" w:rsidRPr="00FC0131" w:rsidRDefault="00D73855" w:rsidP="00D73855">
      <w:pPr>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一、基本資料</w:t>
      </w:r>
    </w:p>
    <w:tbl>
      <w:tblPr>
        <w:tblStyle w:val="a4"/>
        <w:tblW w:w="10485" w:type="dxa"/>
        <w:tblLook w:val="04A0" w:firstRow="1" w:lastRow="0" w:firstColumn="1" w:lastColumn="0" w:noHBand="0" w:noVBand="1"/>
      </w:tblPr>
      <w:tblGrid>
        <w:gridCol w:w="2405"/>
        <w:gridCol w:w="8080"/>
      </w:tblGrid>
      <w:tr w:rsidR="005C0035" w:rsidRPr="00FC0131" w14:paraId="0F58D041" w14:textId="77777777" w:rsidTr="00FC0131">
        <w:tc>
          <w:tcPr>
            <w:tcW w:w="2405" w:type="dxa"/>
          </w:tcPr>
          <w:p w14:paraId="424311B2"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中文名稱</w:t>
            </w:r>
          </w:p>
        </w:tc>
        <w:tc>
          <w:tcPr>
            <w:tcW w:w="8080" w:type="dxa"/>
          </w:tcPr>
          <w:p w14:paraId="220AB1EF" w14:textId="57756662" w:rsidR="005C0035" w:rsidRPr="00783B22" w:rsidRDefault="00783B22" w:rsidP="00783B22">
            <w:pPr>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 xml:space="preserve">2024 </w:t>
            </w:r>
            <w:proofErr w:type="spellStart"/>
            <w:r w:rsidRPr="00783B22">
              <w:rPr>
                <w:rFonts w:asciiTheme="majorEastAsia" w:eastAsiaTheme="majorEastAsia" w:hAnsiTheme="majorEastAsia" w:cs="新細明體" w:hint="eastAsia"/>
                <w:color w:val="333333"/>
                <w:kern w:val="0"/>
                <w:szCs w:val="24"/>
                <w14:ligatures w14:val="none"/>
              </w:rPr>
              <w:t>BioGroup</w:t>
            </w:r>
            <w:proofErr w:type="spellEnd"/>
            <w:r w:rsidRPr="00783B22">
              <w:rPr>
                <w:rFonts w:asciiTheme="majorEastAsia" w:eastAsiaTheme="majorEastAsia" w:hAnsiTheme="majorEastAsia" w:cs="新細明體" w:hint="eastAsia"/>
                <w:color w:val="333333"/>
                <w:kern w:val="0"/>
                <w:szCs w:val="24"/>
                <w14:ligatures w14:val="none"/>
              </w:rPr>
              <w:t xml:space="preserve"> Symposium: 新模態藥物的生技契機　臺灣生技人才的年度交流盛會</w:t>
            </w:r>
          </w:p>
        </w:tc>
      </w:tr>
      <w:tr w:rsidR="005C0035" w:rsidRPr="00FC0131" w14:paraId="76B81743" w14:textId="77777777" w:rsidTr="00FC0131">
        <w:tc>
          <w:tcPr>
            <w:tcW w:w="2405" w:type="dxa"/>
          </w:tcPr>
          <w:p w14:paraId="5D3A0A74"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英文名稱</w:t>
            </w:r>
          </w:p>
        </w:tc>
        <w:tc>
          <w:tcPr>
            <w:tcW w:w="8080" w:type="dxa"/>
          </w:tcPr>
          <w:p w14:paraId="16AFF0DD" w14:textId="6AB0BDFE" w:rsidR="005C0035" w:rsidRPr="00783B22" w:rsidRDefault="00783B22" w:rsidP="00D03A89">
            <w:pPr>
              <w:pStyle w:val="a3"/>
              <w:ind w:leftChars="0" w:left="0"/>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 xml:space="preserve">2024 </w:t>
            </w:r>
            <w:proofErr w:type="spellStart"/>
            <w:r w:rsidRPr="00783B22">
              <w:rPr>
                <w:rFonts w:asciiTheme="majorEastAsia" w:eastAsiaTheme="majorEastAsia" w:hAnsiTheme="majorEastAsia" w:cs="新細明體" w:hint="eastAsia"/>
                <w:color w:val="333333"/>
                <w:kern w:val="0"/>
                <w:szCs w:val="24"/>
                <w14:ligatures w14:val="none"/>
              </w:rPr>
              <w:t>BioGroup</w:t>
            </w:r>
            <w:proofErr w:type="spellEnd"/>
            <w:r w:rsidRPr="00783B22">
              <w:rPr>
                <w:rFonts w:asciiTheme="majorEastAsia" w:eastAsiaTheme="majorEastAsia" w:hAnsiTheme="majorEastAsia" w:cs="新細明體" w:hint="eastAsia"/>
                <w:color w:val="333333"/>
                <w:kern w:val="0"/>
                <w:szCs w:val="24"/>
                <w14:ligatures w14:val="none"/>
              </w:rPr>
              <w:t xml:space="preserve"> Symposium：The Promise of New Modalities</w:t>
            </w:r>
          </w:p>
        </w:tc>
      </w:tr>
      <w:tr w:rsidR="005C0035" w:rsidRPr="00FC0131" w14:paraId="4A7C1CE2" w14:textId="77777777" w:rsidTr="00FC0131">
        <w:tc>
          <w:tcPr>
            <w:tcW w:w="2405" w:type="dxa"/>
          </w:tcPr>
          <w:p w14:paraId="0F616266"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中文摘要報告</w:t>
            </w:r>
          </w:p>
        </w:tc>
        <w:tc>
          <w:tcPr>
            <w:tcW w:w="8080" w:type="dxa"/>
          </w:tcPr>
          <w:p w14:paraId="0F90CD84" w14:textId="3253010F" w:rsidR="00783B22" w:rsidRPr="00783B22" w:rsidRDefault="00481400" w:rsidP="00783B22">
            <w:pPr>
              <w:rPr>
                <w:rFonts w:asciiTheme="majorEastAsia" w:eastAsiaTheme="majorEastAsia" w:hAnsiTheme="majorEastAsia" w:cs="新細明體"/>
                <w:color w:val="333333"/>
                <w:kern w:val="0"/>
                <w:szCs w:val="24"/>
                <w14:ligatures w14:val="none"/>
              </w:rPr>
            </w:pPr>
            <w:r w:rsidRPr="00481400">
              <w:rPr>
                <w:rFonts w:asciiTheme="majorEastAsia" w:eastAsiaTheme="majorEastAsia" w:hAnsiTheme="majorEastAsia" w:cs="新細明體" w:hint="eastAsia"/>
                <w:color w:val="333333"/>
                <w:kern w:val="0"/>
                <w:szCs w:val="24"/>
                <w14:ligatures w14:val="none"/>
              </w:rPr>
              <w:t xml:space="preserve">本年度 </w:t>
            </w:r>
            <w:proofErr w:type="spellStart"/>
            <w:r w:rsidRPr="00481400">
              <w:rPr>
                <w:rFonts w:asciiTheme="majorEastAsia" w:eastAsiaTheme="majorEastAsia" w:hAnsiTheme="majorEastAsia" w:cs="新細明體" w:hint="eastAsia"/>
                <w:color w:val="333333"/>
                <w:kern w:val="0"/>
                <w:szCs w:val="24"/>
                <w14:ligatures w14:val="none"/>
              </w:rPr>
              <w:t>BioGroup</w:t>
            </w:r>
            <w:proofErr w:type="spellEnd"/>
            <w:r w:rsidRPr="00481400">
              <w:rPr>
                <w:rFonts w:asciiTheme="majorEastAsia" w:eastAsiaTheme="majorEastAsia" w:hAnsiTheme="majorEastAsia" w:cs="新細明體" w:hint="eastAsia"/>
                <w:color w:val="333333"/>
                <w:kern w:val="0"/>
                <w:szCs w:val="24"/>
                <w14:ligatures w14:val="none"/>
              </w:rPr>
              <w:t xml:space="preserve"> Symposium</w:t>
            </w:r>
            <w:r w:rsidR="00783B22" w:rsidRPr="00783B22">
              <w:rPr>
                <w:rFonts w:asciiTheme="majorEastAsia" w:eastAsiaTheme="majorEastAsia" w:hAnsiTheme="majorEastAsia" w:cs="新細明體" w:hint="eastAsia"/>
                <w:color w:val="333333"/>
                <w:kern w:val="0"/>
                <w:szCs w:val="24"/>
                <w14:ligatures w14:val="none"/>
              </w:rPr>
              <w:t>以生技領域近期最熱門的 New Modalities（新模態藥物）的最新進展與挑戰為主題，從生物技術的角度探討基礎研發、生產製造等議題，讓生技背景的教授、研究人員、和學生了解如何在此領域發揮價值，同時也邀請臨床藥師從第一線的治療角度分享經驗，幫助了解實際應用的需求。</w:t>
            </w:r>
          </w:p>
          <w:p w14:paraId="4128FFBE" w14:textId="77777777" w:rsidR="00783B22" w:rsidRPr="00783B22" w:rsidRDefault="00783B22" w:rsidP="00783B22">
            <w:pPr>
              <w:pStyle w:val="a3"/>
              <w:rPr>
                <w:rFonts w:asciiTheme="majorEastAsia" w:eastAsiaTheme="majorEastAsia" w:hAnsiTheme="majorEastAsia" w:cs="新細明體"/>
                <w:color w:val="333333"/>
                <w:kern w:val="0"/>
                <w:szCs w:val="24"/>
                <w14:ligatures w14:val="none"/>
              </w:rPr>
            </w:pPr>
          </w:p>
          <w:p w14:paraId="5CE7FE1A" w14:textId="39235A45" w:rsidR="00783B22" w:rsidRPr="00783B22" w:rsidRDefault="00783B22" w:rsidP="00783B22">
            <w:pPr>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本次邀請到國立臺灣大學藥學系程吉安助理教授，以她的學思歷程為主題，分享她於生技及藥學領域領域上的求學歷程與思考，希望可以她的經歷與專業作為參與活動之學員的未來進路參考。另外則邀請到台灣默克集團的胡哲嘉博士，詳細說明新模態藥物最新的研發及考驗，為學員揭露生技業界的一角。演講結束後的Panel Discussion環節中，邀請到兩位講師以及</w:t>
            </w:r>
            <w:proofErr w:type="spellStart"/>
            <w:r w:rsidRPr="00783B22">
              <w:rPr>
                <w:rFonts w:asciiTheme="majorEastAsia" w:eastAsiaTheme="majorEastAsia" w:hAnsiTheme="majorEastAsia" w:cs="新細明體" w:hint="eastAsia"/>
                <w:color w:val="333333"/>
                <w:kern w:val="0"/>
                <w:szCs w:val="24"/>
                <w14:ligatures w14:val="none"/>
              </w:rPr>
              <w:t>TaiwanGPS</w:t>
            </w:r>
            <w:proofErr w:type="spellEnd"/>
            <w:r w:rsidRPr="00783B22">
              <w:rPr>
                <w:rFonts w:asciiTheme="majorEastAsia" w:eastAsiaTheme="majorEastAsia" w:hAnsiTheme="majorEastAsia" w:cs="新細明體" w:hint="eastAsia"/>
                <w:color w:val="333333"/>
                <w:kern w:val="0"/>
                <w:szCs w:val="24"/>
                <w14:ligatures w14:val="none"/>
              </w:rPr>
              <w:t>簡陳中博士與臺灣大學生命科學系丁照棣教授為對生技產業有興趣的高中生解惑所有與新模態藥物、求學、業界相關的問題，以及如何善用</w:t>
            </w:r>
            <w:r w:rsidR="00224D9D">
              <w:rPr>
                <w:rFonts w:asciiTheme="majorEastAsia" w:eastAsiaTheme="majorEastAsia" w:hAnsiTheme="majorEastAsia" w:cs="新細明體" w:hint="eastAsia"/>
                <w:color w:val="333333"/>
                <w:kern w:val="0"/>
                <w:szCs w:val="24"/>
                <w14:ligatures w14:val="none"/>
              </w:rPr>
              <w:t>資源</w:t>
            </w:r>
            <w:r w:rsidRPr="00783B22">
              <w:rPr>
                <w:rFonts w:asciiTheme="majorEastAsia" w:eastAsiaTheme="majorEastAsia" w:hAnsiTheme="majorEastAsia" w:cs="新細明體" w:hint="eastAsia"/>
                <w:color w:val="333333"/>
                <w:kern w:val="0"/>
                <w:szCs w:val="24"/>
                <w14:ligatures w14:val="none"/>
              </w:rPr>
              <w:t>，至海外留學增廣見聞的機會等。</w:t>
            </w:r>
          </w:p>
          <w:p w14:paraId="4B0C22BB" w14:textId="77777777" w:rsidR="00783B22" w:rsidRPr="00783B22" w:rsidRDefault="00783B22" w:rsidP="00783B22">
            <w:pPr>
              <w:pStyle w:val="a3"/>
              <w:rPr>
                <w:rFonts w:asciiTheme="majorEastAsia" w:eastAsiaTheme="majorEastAsia" w:hAnsiTheme="majorEastAsia" w:cs="新細明體"/>
                <w:color w:val="333333"/>
                <w:kern w:val="0"/>
                <w:szCs w:val="24"/>
                <w14:ligatures w14:val="none"/>
              </w:rPr>
            </w:pPr>
          </w:p>
          <w:p w14:paraId="2B9D405E" w14:textId="77777777" w:rsidR="00783B22" w:rsidRPr="00783B22" w:rsidRDefault="00783B22" w:rsidP="00783B22">
            <w:pPr>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下午則帶領學員安排實地參訪BIO Asia亞洲生技大展之企業出展攤位，並安排各企業相關研發人員進行解說，帶領學員一窺生技產業研發最前線；也邀請產業人士說明業界所需長才與能力，讓學員實地進行問答，了解未來如若想進入產業所需注意與培養之面向。</w:t>
            </w:r>
          </w:p>
          <w:p w14:paraId="4ABB2738" w14:textId="77777777" w:rsidR="00783B22" w:rsidRPr="00783B22" w:rsidRDefault="00783B22" w:rsidP="00783B22">
            <w:pPr>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參訪廠商包含以「藥品臨床前開發與轉譯研究」專長，結合「藥品商品化」，帶動台灣生技產業發展的非營利研究機構：財團法人生物技術開發中心；結合生物科技與光電半導體技術，開發雙功能</w:t>
            </w:r>
            <w:proofErr w:type="spellStart"/>
            <w:r w:rsidRPr="00783B22">
              <w:rPr>
                <w:rFonts w:asciiTheme="majorEastAsia" w:eastAsiaTheme="majorEastAsia" w:hAnsiTheme="majorEastAsia" w:cs="新細明體" w:hint="eastAsia"/>
                <w:color w:val="333333"/>
                <w:kern w:val="0"/>
                <w:szCs w:val="24"/>
                <w14:ligatures w14:val="none"/>
              </w:rPr>
              <w:t>dqPCR</w:t>
            </w:r>
            <w:proofErr w:type="spellEnd"/>
            <w:r w:rsidRPr="00783B22">
              <w:rPr>
                <w:rFonts w:asciiTheme="majorEastAsia" w:eastAsiaTheme="majorEastAsia" w:hAnsiTheme="majorEastAsia" w:cs="新細明體" w:hint="eastAsia"/>
                <w:color w:val="333333"/>
                <w:kern w:val="0"/>
                <w:szCs w:val="24"/>
                <w14:ligatures w14:val="none"/>
              </w:rPr>
              <w:t>基因檢測平台儀器、多重標記基因檢測晶片及高敏定量基因檢測晶片等，並推出多項創新先進之癌症精準醫療及生殖醫學等應用產品的奎克生技公司；創立於 1878 年，從作為糧食檢驗機構開始便一直穩步發展成為行業的領導者的SGS集團；為生物製藥研發者提供量身訂做的開發與cGMP製造服務，從細胞株開發到臨床階段藥物生產，提供客戶細緻和專業的一站式服務，擁有強大且完整的生物製藥專業能力，旨在滿足生物製藥廠的獨特需求的保瑞生技，以及以再生醫療興新醫療技術，為即將邁入超高齡社會，提供未滿足之醫療需求、創造樂活高齡社會的國家科學及技術委員會新創區。</w:t>
            </w:r>
          </w:p>
          <w:p w14:paraId="08DC7DB8" w14:textId="77777777" w:rsidR="00783B22" w:rsidRPr="00783B22" w:rsidRDefault="00783B22" w:rsidP="00783B22">
            <w:pPr>
              <w:pStyle w:val="a3"/>
              <w:rPr>
                <w:rFonts w:asciiTheme="majorEastAsia" w:eastAsiaTheme="majorEastAsia" w:hAnsiTheme="majorEastAsia" w:cs="新細明體"/>
                <w:color w:val="333333"/>
                <w:kern w:val="0"/>
                <w:szCs w:val="24"/>
                <w14:ligatures w14:val="none"/>
              </w:rPr>
            </w:pPr>
          </w:p>
          <w:p w14:paraId="26089CAD" w14:textId="4FFA2918" w:rsidR="005C0035" w:rsidRPr="00783B22" w:rsidRDefault="00783B22" w:rsidP="00783B22">
            <w:pPr>
              <w:pStyle w:val="a3"/>
              <w:ind w:leftChars="0" w:left="0"/>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透過此次活動，為</w:t>
            </w:r>
            <w:r w:rsidR="00224D9D">
              <w:rPr>
                <w:rFonts w:asciiTheme="majorEastAsia" w:eastAsiaTheme="majorEastAsia" w:hAnsiTheme="majorEastAsia" w:cs="新細明體" w:hint="eastAsia"/>
                <w:color w:val="333333"/>
                <w:kern w:val="0"/>
                <w:szCs w:val="24"/>
                <w14:ligatures w14:val="none"/>
              </w:rPr>
              <w:t>海內外的臺灣生技人提供</w:t>
            </w:r>
            <w:r w:rsidRPr="00783B22">
              <w:rPr>
                <w:rFonts w:asciiTheme="majorEastAsia" w:eastAsiaTheme="majorEastAsia" w:hAnsiTheme="majorEastAsia" w:cs="新細明體" w:hint="eastAsia"/>
                <w:color w:val="333333"/>
                <w:kern w:val="0"/>
                <w:szCs w:val="24"/>
                <w14:ligatures w14:val="none"/>
              </w:rPr>
              <w:t>了深入探訪生技領域</w:t>
            </w:r>
            <w:r w:rsidR="00224D9D">
              <w:rPr>
                <w:rFonts w:asciiTheme="majorEastAsia" w:eastAsiaTheme="majorEastAsia" w:hAnsiTheme="majorEastAsia" w:cs="新細明體" w:hint="eastAsia"/>
                <w:color w:val="333333"/>
                <w:kern w:val="0"/>
                <w:szCs w:val="24"/>
                <w14:ligatures w14:val="none"/>
              </w:rPr>
              <w:t>與深入了</w:t>
            </w:r>
            <w:r w:rsidR="00224D9D">
              <w:rPr>
                <w:rFonts w:asciiTheme="majorEastAsia" w:eastAsiaTheme="majorEastAsia" w:hAnsiTheme="majorEastAsia" w:cs="新細明體" w:hint="eastAsia"/>
                <w:color w:val="333333"/>
                <w:kern w:val="0"/>
                <w:szCs w:val="24"/>
                <w14:ligatures w14:val="none"/>
              </w:rPr>
              <w:lastRenderedPageBreak/>
              <w:t>解生物科技最前線</w:t>
            </w:r>
            <w:r w:rsidRPr="00783B22">
              <w:rPr>
                <w:rFonts w:asciiTheme="majorEastAsia" w:eastAsiaTheme="majorEastAsia" w:hAnsiTheme="majorEastAsia" w:cs="新細明體" w:hint="eastAsia"/>
                <w:color w:val="333333"/>
                <w:kern w:val="0"/>
                <w:szCs w:val="24"/>
                <w14:ligatures w14:val="none"/>
              </w:rPr>
              <w:t>的機會。希望能夠啟發學生對生技領域的熱情，並為他們未來的學習與職業規劃提供明確的方向。</w:t>
            </w:r>
          </w:p>
          <w:p w14:paraId="53BB10B0" w14:textId="77777777" w:rsidR="00D73855" w:rsidRPr="00783B22" w:rsidRDefault="00D73855" w:rsidP="00D03A89">
            <w:pPr>
              <w:pStyle w:val="a3"/>
              <w:ind w:leftChars="0" w:left="0"/>
              <w:rPr>
                <w:rFonts w:asciiTheme="majorEastAsia" w:eastAsiaTheme="majorEastAsia" w:hAnsiTheme="majorEastAsia" w:cs="新細明體"/>
                <w:color w:val="333333"/>
                <w:kern w:val="0"/>
                <w:szCs w:val="24"/>
                <w14:ligatures w14:val="none"/>
              </w:rPr>
            </w:pPr>
          </w:p>
        </w:tc>
      </w:tr>
      <w:tr w:rsidR="005C0035" w:rsidRPr="00FC0131" w14:paraId="3380AB40" w14:textId="77777777" w:rsidTr="00FC0131">
        <w:tc>
          <w:tcPr>
            <w:tcW w:w="2405" w:type="dxa"/>
          </w:tcPr>
          <w:p w14:paraId="166CE7FD"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lastRenderedPageBreak/>
              <w:t>英文摘要報告</w:t>
            </w:r>
          </w:p>
        </w:tc>
        <w:tc>
          <w:tcPr>
            <w:tcW w:w="8080" w:type="dxa"/>
          </w:tcPr>
          <w:p w14:paraId="6094715E" w14:textId="4FE209AD" w:rsidR="009A63C3" w:rsidRPr="00E21D89" w:rsidRDefault="009A63C3" w:rsidP="009A63C3">
            <w:pPr>
              <w:widowControl/>
              <w:spacing w:before="100" w:beforeAutospacing="1" w:after="100" w:afterAutospacing="1"/>
              <w:rPr>
                <w:rFonts w:ascii="Times New Roman" w:eastAsia="新細明體" w:hAnsi="Times New Roman" w:cs="Times New Roman"/>
                <w:kern w:val="0"/>
                <w:szCs w:val="24"/>
              </w:rPr>
            </w:pPr>
            <w:r w:rsidRPr="00E21D89">
              <w:rPr>
                <w:rFonts w:ascii="Times New Roman" w:eastAsia="新細明體" w:hAnsi="Times New Roman" w:cs="Times New Roman"/>
                <w:kern w:val="0"/>
                <w:szCs w:val="24"/>
              </w:rPr>
              <w:t xml:space="preserve">This year's </w:t>
            </w:r>
            <w:proofErr w:type="spellStart"/>
            <w:r w:rsidRPr="00E21D89">
              <w:rPr>
                <w:rFonts w:ascii="Times New Roman" w:eastAsia="新細明體" w:hAnsi="Times New Roman" w:cs="Times New Roman"/>
                <w:kern w:val="0"/>
                <w:szCs w:val="24"/>
              </w:rPr>
              <w:t>BioGroup</w:t>
            </w:r>
            <w:proofErr w:type="spellEnd"/>
            <w:r w:rsidRPr="00E21D89">
              <w:rPr>
                <w:rFonts w:ascii="Times New Roman" w:eastAsia="新細明體" w:hAnsi="Times New Roman" w:cs="Times New Roman"/>
                <w:kern w:val="0"/>
                <w:szCs w:val="24"/>
              </w:rPr>
              <w:t xml:space="preserve"> Symposium focuse</w:t>
            </w:r>
            <w:r w:rsidR="00E21D89" w:rsidRPr="00E21D89">
              <w:rPr>
                <w:rFonts w:ascii="Times New Roman" w:eastAsia="新細明體" w:hAnsi="Times New Roman" w:cs="Times New Roman"/>
                <w:kern w:val="0"/>
                <w:szCs w:val="24"/>
              </w:rPr>
              <w:t>d</w:t>
            </w:r>
            <w:r w:rsidRPr="00E21D89">
              <w:rPr>
                <w:rFonts w:ascii="Times New Roman" w:eastAsia="新細明體" w:hAnsi="Times New Roman" w:cs="Times New Roman"/>
                <w:kern w:val="0"/>
                <w:szCs w:val="24"/>
              </w:rPr>
              <w:t xml:space="preserve"> on the latest developments and challenges of New Modalities, the most trending topic in the biotechnology field. From a biotechnology perspective, the symposium explore</w:t>
            </w:r>
            <w:r w:rsidR="00E21D89" w:rsidRPr="00E21D89">
              <w:rPr>
                <w:rFonts w:ascii="Times New Roman" w:eastAsia="新細明體" w:hAnsi="Times New Roman" w:cs="Times New Roman"/>
                <w:kern w:val="0"/>
                <w:szCs w:val="24"/>
              </w:rPr>
              <w:t>d</w:t>
            </w:r>
            <w:r w:rsidRPr="00E21D89">
              <w:rPr>
                <w:rFonts w:ascii="Times New Roman" w:eastAsia="新細明體" w:hAnsi="Times New Roman" w:cs="Times New Roman"/>
                <w:kern w:val="0"/>
                <w:szCs w:val="24"/>
              </w:rPr>
              <w:t xml:space="preserve"> issues related to basic research and manufacturing, aiming to help professors, researchers, and students with a biotech background understand how to create value in this field. Clinical pharmacists </w:t>
            </w:r>
            <w:r w:rsidR="00E21D89" w:rsidRPr="00E21D89">
              <w:rPr>
                <w:rFonts w:ascii="Times New Roman" w:eastAsia="新細明體" w:hAnsi="Times New Roman" w:cs="Times New Roman"/>
                <w:kern w:val="0"/>
                <w:szCs w:val="24"/>
              </w:rPr>
              <w:t>we</w:t>
            </w:r>
            <w:r w:rsidRPr="00E21D89">
              <w:rPr>
                <w:rFonts w:ascii="Times New Roman" w:eastAsia="新細明體" w:hAnsi="Times New Roman" w:cs="Times New Roman"/>
                <w:kern w:val="0"/>
                <w:szCs w:val="24"/>
              </w:rPr>
              <w:t>re also invited to share their frontline therapeutic experiences, helping attendees understand practical application needs.</w:t>
            </w:r>
          </w:p>
          <w:p w14:paraId="39CE1737" w14:textId="0657F53B" w:rsidR="009A63C3" w:rsidRPr="00E21D89" w:rsidRDefault="009A63C3" w:rsidP="009A63C3">
            <w:pPr>
              <w:widowControl/>
              <w:spacing w:before="100" w:beforeAutospacing="1" w:after="100" w:afterAutospacing="1"/>
              <w:rPr>
                <w:rFonts w:ascii="Times New Roman" w:eastAsia="新細明體" w:hAnsi="Times New Roman" w:cs="Times New Roman"/>
                <w:kern w:val="0"/>
                <w:szCs w:val="24"/>
              </w:rPr>
            </w:pPr>
            <w:r w:rsidRPr="00E21D89">
              <w:rPr>
                <w:rFonts w:ascii="Times New Roman" w:eastAsia="新細明體" w:hAnsi="Times New Roman" w:cs="Times New Roman"/>
                <w:kern w:val="0"/>
                <w:szCs w:val="24"/>
              </w:rPr>
              <w:t xml:space="preserve">We </w:t>
            </w:r>
            <w:r w:rsidR="00E21D89" w:rsidRPr="00E21D89">
              <w:rPr>
                <w:rFonts w:ascii="Times New Roman" w:eastAsia="新細明體" w:hAnsi="Times New Roman" w:cs="Times New Roman"/>
                <w:kern w:val="0"/>
                <w:szCs w:val="24"/>
              </w:rPr>
              <w:t>we</w:t>
            </w:r>
            <w:r w:rsidRPr="00E21D89">
              <w:rPr>
                <w:rFonts w:ascii="Times New Roman" w:eastAsia="新細明體" w:hAnsi="Times New Roman" w:cs="Times New Roman"/>
                <w:kern w:val="0"/>
                <w:szCs w:val="24"/>
              </w:rPr>
              <w:t>re honored to invite Assistant Professor Chi-An Cheng from the Department of Pharmacy at National Taiwan University. She share</w:t>
            </w:r>
            <w:r w:rsidR="00E21D89" w:rsidRPr="00E21D89">
              <w:rPr>
                <w:rFonts w:ascii="Times New Roman" w:eastAsia="新細明體" w:hAnsi="Times New Roman" w:cs="Times New Roman"/>
                <w:kern w:val="0"/>
                <w:szCs w:val="24"/>
              </w:rPr>
              <w:t>d</w:t>
            </w:r>
            <w:r w:rsidRPr="00E21D89">
              <w:rPr>
                <w:rFonts w:ascii="Times New Roman" w:eastAsia="新細明體" w:hAnsi="Times New Roman" w:cs="Times New Roman"/>
                <w:kern w:val="0"/>
                <w:szCs w:val="24"/>
              </w:rPr>
              <w:t xml:space="preserve"> her academic journey and reflections in the biotech and pharmaceutical fields, </w:t>
            </w:r>
            <w:r w:rsidR="00E21D89" w:rsidRPr="00E21D89">
              <w:rPr>
                <w:rFonts w:ascii="Times New Roman" w:eastAsia="新細明體" w:hAnsi="Times New Roman" w:cs="Times New Roman"/>
                <w:kern w:val="0"/>
                <w:szCs w:val="24"/>
              </w:rPr>
              <w:t xml:space="preserve">and </w:t>
            </w:r>
            <w:r w:rsidRPr="00E21D89">
              <w:rPr>
                <w:rFonts w:ascii="Times New Roman" w:eastAsia="新細明體" w:hAnsi="Times New Roman" w:cs="Times New Roman"/>
                <w:kern w:val="0"/>
                <w:szCs w:val="24"/>
              </w:rPr>
              <w:t>offer</w:t>
            </w:r>
            <w:r w:rsidR="00E21D89" w:rsidRPr="00E21D89">
              <w:rPr>
                <w:rFonts w:ascii="Times New Roman" w:eastAsia="新細明體" w:hAnsi="Times New Roman" w:cs="Times New Roman"/>
                <w:kern w:val="0"/>
                <w:szCs w:val="24"/>
              </w:rPr>
              <w:t>ed</w:t>
            </w:r>
            <w:r w:rsidRPr="00E21D89">
              <w:rPr>
                <w:rFonts w:ascii="Times New Roman" w:eastAsia="新細明體" w:hAnsi="Times New Roman" w:cs="Times New Roman"/>
                <w:kern w:val="0"/>
                <w:szCs w:val="24"/>
              </w:rPr>
              <w:t xml:space="preserve"> her experiences and expertise as a reference for the future career paths of the participants. Additionally, Dr. </w:t>
            </w:r>
            <w:r w:rsidR="00E21D89" w:rsidRPr="00E21D89">
              <w:rPr>
                <w:rFonts w:ascii="Times New Roman" w:eastAsia="新細明體" w:hAnsi="Times New Roman" w:cs="Times New Roman"/>
                <w:kern w:val="0"/>
                <w:szCs w:val="24"/>
              </w:rPr>
              <w:t>Chester</w:t>
            </w:r>
            <w:r w:rsidRPr="00E21D89">
              <w:rPr>
                <w:rFonts w:ascii="Times New Roman" w:eastAsia="新細明體" w:hAnsi="Times New Roman" w:cs="Times New Roman"/>
                <w:kern w:val="0"/>
                <w:szCs w:val="24"/>
              </w:rPr>
              <w:t xml:space="preserve"> Hu from Merck Taiwan provide</w:t>
            </w:r>
            <w:r w:rsidR="00E21D89" w:rsidRPr="00E21D89">
              <w:rPr>
                <w:rFonts w:ascii="Times New Roman" w:eastAsia="新細明體" w:hAnsi="Times New Roman" w:cs="Times New Roman"/>
                <w:kern w:val="0"/>
                <w:szCs w:val="24"/>
              </w:rPr>
              <w:t>d</w:t>
            </w:r>
            <w:r w:rsidRPr="00E21D89">
              <w:rPr>
                <w:rFonts w:ascii="Times New Roman" w:eastAsia="新細明體" w:hAnsi="Times New Roman" w:cs="Times New Roman"/>
                <w:kern w:val="0"/>
                <w:szCs w:val="24"/>
              </w:rPr>
              <w:t xml:space="preserve"> a detailed explanation of the latest developments and challenges in New Modalities, revealing insights into the biotech industry. Following the lectures, the Panel Discussion featur</w:t>
            </w:r>
            <w:r w:rsidR="00E21D89" w:rsidRPr="00E21D89">
              <w:rPr>
                <w:rFonts w:ascii="Times New Roman" w:eastAsia="新細明體" w:hAnsi="Times New Roman" w:cs="Times New Roman"/>
                <w:kern w:val="0"/>
                <w:szCs w:val="24"/>
              </w:rPr>
              <w:t>ed</w:t>
            </w:r>
            <w:r w:rsidRPr="00E21D89">
              <w:rPr>
                <w:rFonts w:ascii="Times New Roman" w:eastAsia="新細明體" w:hAnsi="Times New Roman" w:cs="Times New Roman"/>
                <w:kern w:val="0"/>
                <w:szCs w:val="24"/>
              </w:rPr>
              <w:t xml:space="preserve"> both speakers, along with Dr. Chen-Chung Jian from </w:t>
            </w:r>
            <w:proofErr w:type="spellStart"/>
            <w:r w:rsidRPr="00E21D89">
              <w:rPr>
                <w:rFonts w:ascii="Times New Roman" w:eastAsia="新細明體" w:hAnsi="Times New Roman" w:cs="Times New Roman"/>
                <w:kern w:val="0"/>
                <w:szCs w:val="24"/>
              </w:rPr>
              <w:t>TaiwanGPS</w:t>
            </w:r>
            <w:proofErr w:type="spellEnd"/>
            <w:r w:rsidRPr="00E21D89">
              <w:rPr>
                <w:rFonts w:ascii="Times New Roman" w:eastAsia="新細明體" w:hAnsi="Times New Roman" w:cs="Times New Roman"/>
                <w:kern w:val="0"/>
                <w:szCs w:val="24"/>
              </w:rPr>
              <w:t xml:space="preserve"> and Professor Chao-</w:t>
            </w:r>
            <w:proofErr w:type="spellStart"/>
            <w:r w:rsidRPr="00E21D89">
              <w:rPr>
                <w:rFonts w:ascii="Times New Roman" w:eastAsia="新細明體" w:hAnsi="Times New Roman" w:cs="Times New Roman"/>
                <w:kern w:val="0"/>
                <w:szCs w:val="24"/>
              </w:rPr>
              <w:t>Ti</w:t>
            </w:r>
            <w:proofErr w:type="spellEnd"/>
            <w:r w:rsidRPr="00E21D89">
              <w:rPr>
                <w:rFonts w:ascii="Times New Roman" w:eastAsia="新細明體" w:hAnsi="Times New Roman" w:cs="Times New Roman"/>
                <w:kern w:val="0"/>
                <w:szCs w:val="24"/>
              </w:rPr>
              <w:t xml:space="preserve"> Ting from the Department of Life Science at National Taiwan University, </w:t>
            </w:r>
            <w:r w:rsidR="00E21D89" w:rsidRPr="00E21D89">
              <w:rPr>
                <w:rFonts w:ascii="Times New Roman" w:eastAsia="新細明體" w:hAnsi="Times New Roman" w:cs="Times New Roman"/>
                <w:kern w:val="0"/>
                <w:szCs w:val="24"/>
              </w:rPr>
              <w:t>to address</w:t>
            </w:r>
            <w:r w:rsidRPr="00E21D89">
              <w:rPr>
                <w:rFonts w:ascii="Times New Roman" w:eastAsia="新細明體" w:hAnsi="Times New Roman" w:cs="Times New Roman"/>
                <w:kern w:val="0"/>
                <w:szCs w:val="24"/>
              </w:rPr>
              <w:t xml:space="preserve"> questions from high school students interested in the biotech industry. They cover</w:t>
            </w:r>
            <w:r w:rsidR="00E21D89" w:rsidRPr="00E21D89">
              <w:rPr>
                <w:rFonts w:ascii="Times New Roman" w:eastAsia="新細明體" w:hAnsi="Times New Roman" w:cs="Times New Roman"/>
                <w:kern w:val="0"/>
                <w:szCs w:val="24"/>
              </w:rPr>
              <w:t>ed</w:t>
            </w:r>
            <w:r w:rsidRPr="00E21D89">
              <w:rPr>
                <w:rFonts w:ascii="Times New Roman" w:eastAsia="新細明體" w:hAnsi="Times New Roman" w:cs="Times New Roman"/>
                <w:kern w:val="0"/>
                <w:szCs w:val="24"/>
              </w:rPr>
              <w:t xml:space="preserve"> topics related to New Modalities, academic pursuits, industry-related issues, and how to utilize resources for opportunities to study abroad.</w:t>
            </w:r>
          </w:p>
          <w:p w14:paraId="325D5A52" w14:textId="0FDBB5BF" w:rsidR="009A63C3" w:rsidRPr="00E21D89" w:rsidRDefault="009A63C3" w:rsidP="009A63C3">
            <w:pPr>
              <w:widowControl/>
              <w:spacing w:before="100" w:beforeAutospacing="1" w:after="100" w:afterAutospacing="1"/>
              <w:rPr>
                <w:rFonts w:ascii="Times New Roman" w:eastAsia="新細明體" w:hAnsi="Times New Roman" w:cs="Times New Roman"/>
                <w:kern w:val="0"/>
                <w:szCs w:val="24"/>
              </w:rPr>
            </w:pPr>
            <w:r w:rsidRPr="00E21D89">
              <w:rPr>
                <w:rFonts w:ascii="Times New Roman" w:eastAsia="新細明體" w:hAnsi="Times New Roman" w:cs="Times New Roman"/>
                <w:kern w:val="0"/>
                <w:szCs w:val="24"/>
              </w:rPr>
              <w:t xml:space="preserve">In the afternoon, participants </w:t>
            </w:r>
            <w:r w:rsidR="00E21D89" w:rsidRPr="00E21D89">
              <w:rPr>
                <w:rFonts w:ascii="Times New Roman" w:eastAsia="新細明體" w:hAnsi="Times New Roman" w:cs="Times New Roman"/>
                <w:kern w:val="0"/>
                <w:szCs w:val="24"/>
              </w:rPr>
              <w:t>were</w:t>
            </w:r>
            <w:r w:rsidRPr="00E21D89">
              <w:rPr>
                <w:rFonts w:ascii="Times New Roman" w:eastAsia="新細明體" w:hAnsi="Times New Roman" w:cs="Times New Roman"/>
                <w:kern w:val="0"/>
                <w:szCs w:val="24"/>
              </w:rPr>
              <w:t xml:space="preserve"> guided on a field visit to the corporate exhibition booths at the BIO Asia-Taiwan Exhibition. The visit include</w:t>
            </w:r>
            <w:r w:rsidR="00E21D89" w:rsidRPr="00E21D89">
              <w:rPr>
                <w:rFonts w:ascii="Times New Roman" w:eastAsia="新細明體" w:hAnsi="Times New Roman" w:cs="Times New Roman"/>
                <w:kern w:val="0"/>
                <w:szCs w:val="24"/>
              </w:rPr>
              <w:t>d</w:t>
            </w:r>
            <w:r w:rsidRPr="00E21D89">
              <w:rPr>
                <w:rFonts w:ascii="Times New Roman" w:eastAsia="新細明體" w:hAnsi="Times New Roman" w:cs="Times New Roman"/>
                <w:kern w:val="0"/>
                <w:szCs w:val="24"/>
              </w:rPr>
              <w:t xml:space="preserve"> explanations by R&amp;D personnel from various companies, providing a glimpse into the cutting-edge research and development in the biotech industry. Industry professionals also discuss</w:t>
            </w:r>
            <w:r w:rsidR="00E21D89" w:rsidRPr="00E21D89">
              <w:rPr>
                <w:rFonts w:ascii="Times New Roman" w:eastAsia="新細明體" w:hAnsi="Times New Roman" w:cs="Times New Roman"/>
                <w:kern w:val="0"/>
                <w:szCs w:val="24"/>
              </w:rPr>
              <w:t>ed</w:t>
            </w:r>
            <w:r w:rsidRPr="00E21D89">
              <w:rPr>
                <w:rFonts w:ascii="Times New Roman" w:eastAsia="新細明體" w:hAnsi="Times New Roman" w:cs="Times New Roman"/>
                <w:kern w:val="0"/>
                <w:szCs w:val="24"/>
              </w:rPr>
              <w:t xml:space="preserve"> the skills and abilities required in the field, allowing participants to engage in Q&amp;A sessions to understand the aspects to focus on and develop if they wish to enter the industry in the future.</w:t>
            </w:r>
          </w:p>
          <w:p w14:paraId="425EBE40" w14:textId="3C87413B" w:rsidR="009A63C3" w:rsidRPr="00E21D89" w:rsidRDefault="009A63C3" w:rsidP="009A63C3">
            <w:pPr>
              <w:widowControl/>
              <w:spacing w:before="100" w:beforeAutospacing="1" w:after="100" w:afterAutospacing="1"/>
              <w:rPr>
                <w:rFonts w:ascii="Times New Roman" w:eastAsia="新細明體" w:hAnsi="Times New Roman" w:cs="Times New Roman"/>
                <w:kern w:val="0"/>
                <w:szCs w:val="24"/>
              </w:rPr>
            </w:pPr>
            <w:r w:rsidRPr="00E21D89">
              <w:rPr>
                <w:rFonts w:ascii="Times New Roman" w:eastAsia="新細明體" w:hAnsi="Times New Roman" w:cs="Times New Roman"/>
                <w:kern w:val="0"/>
                <w:szCs w:val="24"/>
              </w:rPr>
              <w:t xml:space="preserve">Participating </w:t>
            </w:r>
            <w:r w:rsidR="00E21D89" w:rsidRPr="00E21D89">
              <w:rPr>
                <w:rFonts w:ascii="Times New Roman" w:eastAsia="新細明體" w:hAnsi="Times New Roman" w:cs="Times New Roman"/>
                <w:kern w:val="0"/>
                <w:szCs w:val="24"/>
              </w:rPr>
              <w:t>institutions and companies</w:t>
            </w:r>
            <w:r w:rsidRPr="00E21D89">
              <w:rPr>
                <w:rFonts w:ascii="Times New Roman" w:eastAsia="新細明體" w:hAnsi="Times New Roman" w:cs="Times New Roman"/>
                <w:kern w:val="0"/>
                <w:szCs w:val="24"/>
              </w:rPr>
              <w:t xml:space="preserve"> include</w:t>
            </w:r>
            <w:r w:rsidR="00E21D89" w:rsidRPr="00E21D89">
              <w:rPr>
                <w:rFonts w:ascii="Times New Roman" w:eastAsia="新細明體" w:hAnsi="Times New Roman" w:cs="Times New Roman"/>
                <w:kern w:val="0"/>
                <w:szCs w:val="24"/>
              </w:rPr>
              <w:t>d</w:t>
            </w:r>
            <w:r w:rsidRPr="00E21D89">
              <w:rPr>
                <w:rFonts w:ascii="Times New Roman" w:eastAsia="新細明體" w:hAnsi="Times New Roman" w:cs="Times New Roman"/>
                <w:kern w:val="0"/>
                <w:szCs w:val="24"/>
              </w:rPr>
              <w:t>:</w:t>
            </w:r>
          </w:p>
          <w:p w14:paraId="47B57B82" w14:textId="382EEBB0" w:rsidR="009A63C3" w:rsidRPr="00E21D89" w:rsidRDefault="009A63C3" w:rsidP="009A63C3">
            <w:pPr>
              <w:widowControl/>
              <w:numPr>
                <w:ilvl w:val="0"/>
                <w:numId w:val="3"/>
              </w:numPr>
              <w:spacing w:before="100" w:beforeAutospacing="1" w:after="100" w:afterAutospacing="1"/>
              <w:rPr>
                <w:rFonts w:ascii="Times New Roman" w:eastAsia="新細明體" w:hAnsi="Times New Roman" w:cs="Times New Roman"/>
                <w:kern w:val="0"/>
                <w:szCs w:val="24"/>
              </w:rPr>
            </w:pPr>
            <w:r w:rsidRPr="00E21D89">
              <w:rPr>
                <w:rFonts w:ascii="Times New Roman" w:eastAsia="新細明體" w:hAnsi="Times New Roman" w:cs="Times New Roman"/>
                <w:kern w:val="0"/>
                <w:szCs w:val="24"/>
              </w:rPr>
              <w:t>The Development Center for Biotechnology, a non-profit research institution specializing in preclinical drug development and translational research and drug commercialization, driving the growth of Taiwan's biotech industry.</w:t>
            </w:r>
          </w:p>
          <w:p w14:paraId="18501766" w14:textId="77777777" w:rsidR="009A63C3" w:rsidRPr="00E21D89" w:rsidRDefault="009A63C3" w:rsidP="009A63C3">
            <w:pPr>
              <w:widowControl/>
              <w:numPr>
                <w:ilvl w:val="0"/>
                <w:numId w:val="3"/>
              </w:numPr>
              <w:spacing w:before="100" w:beforeAutospacing="1" w:after="100" w:afterAutospacing="1"/>
              <w:rPr>
                <w:rFonts w:ascii="Times New Roman" w:eastAsia="新細明體" w:hAnsi="Times New Roman" w:cs="Times New Roman"/>
                <w:kern w:val="0"/>
                <w:szCs w:val="24"/>
              </w:rPr>
            </w:pPr>
            <w:r w:rsidRPr="00E21D89">
              <w:rPr>
                <w:rFonts w:ascii="Times New Roman" w:eastAsia="新細明體" w:hAnsi="Times New Roman" w:cs="Times New Roman"/>
                <w:kern w:val="0"/>
                <w:szCs w:val="24"/>
              </w:rPr>
              <w:t xml:space="preserve">Quark Biosciences, which combines biotechnology with optoelectronic semiconductor technology to develop a dual-function </w:t>
            </w:r>
            <w:proofErr w:type="spellStart"/>
            <w:r w:rsidRPr="00E21D89">
              <w:rPr>
                <w:rFonts w:ascii="Times New Roman" w:eastAsia="新細明體" w:hAnsi="Times New Roman" w:cs="Times New Roman"/>
                <w:kern w:val="0"/>
                <w:szCs w:val="24"/>
              </w:rPr>
              <w:t>dqPCR</w:t>
            </w:r>
            <w:proofErr w:type="spellEnd"/>
            <w:r w:rsidRPr="00E21D89">
              <w:rPr>
                <w:rFonts w:ascii="Times New Roman" w:eastAsia="新細明體" w:hAnsi="Times New Roman" w:cs="Times New Roman"/>
                <w:kern w:val="0"/>
                <w:szCs w:val="24"/>
              </w:rPr>
              <w:t xml:space="preserve"> gene detection platform, multiplex gene detection chips, and highly sensitive </w:t>
            </w:r>
            <w:r w:rsidRPr="00E21D89">
              <w:rPr>
                <w:rFonts w:ascii="Times New Roman" w:eastAsia="新細明體" w:hAnsi="Times New Roman" w:cs="Times New Roman"/>
                <w:kern w:val="0"/>
                <w:szCs w:val="24"/>
              </w:rPr>
              <w:lastRenderedPageBreak/>
              <w:t>quantitative gene detection chips, and has launched innovative products in precision oncology and reproductive medicine.</w:t>
            </w:r>
          </w:p>
          <w:p w14:paraId="539E707B" w14:textId="77777777" w:rsidR="009A63C3" w:rsidRPr="00E21D89" w:rsidRDefault="009A63C3" w:rsidP="009A63C3">
            <w:pPr>
              <w:widowControl/>
              <w:numPr>
                <w:ilvl w:val="0"/>
                <w:numId w:val="3"/>
              </w:numPr>
              <w:spacing w:before="100" w:beforeAutospacing="1" w:after="100" w:afterAutospacing="1"/>
              <w:rPr>
                <w:rFonts w:ascii="Times New Roman" w:eastAsia="新細明體" w:hAnsi="Times New Roman" w:cs="Times New Roman"/>
                <w:kern w:val="0"/>
                <w:szCs w:val="24"/>
              </w:rPr>
            </w:pPr>
            <w:r w:rsidRPr="00E21D89">
              <w:rPr>
                <w:rFonts w:ascii="Times New Roman" w:eastAsia="新細明體" w:hAnsi="Times New Roman" w:cs="Times New Roman"/>
                <w:kern w:val="0"/>
                <w:szCs w:val="24"/>
              </w:rPr>
              <w:t>SGS, established in 1878, which has grown steadily from a food inspection organization to an industry leader.</w:t>
            </w:r>
          </w:p>
          <w:p w14:paraId="004E0304" w14:textId="0C9825D0" w:rsidR="009A63C3" w:rsidRPr="00E21D89" w:rsidRDefault="00E21D89" w:rsidP="009A63C3">
            <w:pPr>
              <w:widowControl/>
              <w:numPr>
                <w:ilvl w:val="0"/>
                <w:numId w:val="3"/>
              </w:numPr>
              <w:spacing w:before="100" w:beforeAutospacing="1" w:after="100" w:afterAutospacing="1"/>
              <w:rPr>
                <w:rFonts w:ascii="Times New Roman" w:eastAsia="新細明體" w:hAnsi="Times New Roman" w:cs="Times New Roman"/>
                <w:kern w:val="0"/>
                <w:szCs w:val="24"/>
              </w:rPr>
            </w:pPr>
            <w:r w:rsidRPr="00E21D89">
              <w:rPr>
                <w:rFonts w:ascii="Times New Roman" w:eastAsia="新細明體" w:hAnsi="Times New Roman" w:cs="Times New Roman"/>
                <w:kern w:val="0"/>
                <w:szCs w:val="24"/>
              </w:rPr>
              <w:t>Bora Pharmaceuticals</w:t>
            </w:r>
            <w:r w:rsidR="009A63C3" w:rsidRPr="00E21D89">
              <w:rPr>
                <w:rFonts w:ascii="Times New Roman" w:eastAsia="新細明體" w:hAnsi="Times New Roman" w:cs="Times New Roman"/>
                <w:kern w:val="0"/>
                <w:szCs w:val="24"/>
              </w:rPr>
              <w:t>, offering tailor-made development and cGMP manufacturing services for biopharmaceutical developers, from cell line development to clinical-stage drug production, providing detailed and professional one-stop services to meet the unique needs of biopharmaceutical companies.</w:t>
            </w:r>
          </w:p>
          <w:p w14:paraId="4BD66C3F" w14:textId="77777777" w:rsidR="009A63C3" w:rsidRPr="00E21D89" w:rsidRDefault="009A63C3" w:rsidP="009A63C3">
            <w:pPr>
              <w:widowControl/>
              <w:numPr>
                <w:ilvl w:val="0"/>
                <w:numId w:val="3"/>
              </w:numPr>
              <w:spacing w:before="100" w:beforeAutospacing="1" w:after="100" w:afterAutospacing="1"/>
              <w:rPr>
                <w:rFonts w:ascii="Times New Roman" w:eastAsia="新細明體" w:hAnsi="Times New Roman" w:cs="Times New Roman"/>
                <w:kern w:val="0"/>
                <w:szCs w:val="24"/>
              </w:rPr>
            </w:pPr>
            <w:r w:rsidRPr="00E21D89">
              <w:rPr>
                <w:rFonts w:ascii="Times New Roman" w:eastAsia="新細明體" w:hAnsi="Times New Roman" w:cs="Times New Roman"/>
                <w:kern w:val="0"/>
                <w:szCs w:val="24"/>
              </w:rPr>
              <w:t>The Innovation Zone of the National Science and Technology Council, focusing on regenerative medicine and new medical technologies to address unmet medical needs in an aging society, creating a society of healthy and active aging.</w:t>
            </w:r>
          </w:p>
          <w:p w14:paraId="361DE255" w14:textId="6F48C834" w:rsidR="00D73855" w:rsidRPr="00E21D89" w:rsidRDefault="009A63C3" w:rsidP="00E21D89">
            <w:pPr>
              <w:widowControl/>
              <w:spacing w:before="100" w:beforeAutospacing="1" w:after="100" w:afterAutospacing="1"/>
              <w:rPr>
                <w:rFonts w:ascii="新細明體" w:eastAsia="新細明體" w:hAnsi="新細明體" w:cs="新細明體"/>
                <w:kern w:val="0"/>
                <w:szCs w:val="24"/>
              </w:rPr>
            </w:pPr>
            <w:r w:rsidRPr="00E21D89">
              <w:rPr>
                <w:rFonts w:ascii="Times New Roman" w:eastAsia="新細明體" w:hAnsi="Times New Roman" w:cs="Times New Roman"/>
                <w:kern w:val="0"/>
                <w:szCs w:val="24"/>
              </w:rPr>
              <w:t>This event provide</w:t>
            </w:r>
            <w:r w:rsidR="00E21D89" w:rsidRPr="00E21D89">
              <w:rPr>
                <w:rFonts w:ascii="Times New Roman" w:eastAsia="新細明體" w:hAnsi="Times New Roman" w:cs="Times New Roman"/>
                <w:kern w:val="0"/>
                <w:szCs w:val="24"/>
              </w:rPr>
              <w:t>d</w:t>
            </w:r>
            <w:r w:rsidRPr="00E21D89">
              <w:rPr>
                <w:rFonts w:ascii="Times New Roman" w:eastAsia="新細明體" w:hAnsi="Times New Roman" w:cs="Times New Roman"/>
                <w:kern w:val="0"/>
                <w:szCs w:val="24"/>
              </w:rPr>
              <w:t xml:space="preserve"> an in-depth opportunity for Taiwan's biotech community</w:t>
            </w:r>
            <w:r w:rsidR="00E21D89" w:rsidRPr="00E21D89">
              <w:rPr>
                <w:rFonts w:ascii="Times New Roman" w:eastAsia="新細明體" w:hAnsi="Times New Roman" w:cs="Times New Roman"/>
                <w:kern w:val="0"/>
                <w:szCs w:val="24"/>
              </w:rPr>
              <w:t xml:space="preserve"> </w:t>
            </w:r>
            <w:r w:rsidRPr="00E21D89">
              <w:rPr>
                <w:rFonts w:ascii="Times New Roman" w:eastAsia="新細明體" w:hAnsi="Times New Roman" w:cs="Times New Roman"/>
                <w:kern w:val="0"/>
                <w:szCs w:val="24"/>
              </w:rPr>
              <w:t>to explore the biotech field and gain a deeper understanding of the frontlines of biotechnology. We hope to inspire students' passion for the biotech field and provide clear guidance for their future academic and career planning.</w:t>
            </w:r>
          </w:p>
        </w:tc>
      </w:tr>
      <w:tr w:rsidR="005C0035" w:rsidRPr="00FC0131" w14:paraId="19A6FEF1" w14:textId="77777777" w:rsidTr="00FC0131">
        <w:tc>
          <w:tcPr>
            <w:tcW w:w="2405" w:type="dxa"/>
          </w:tcPr>
          <w:p w14:paraId="6A367DF4" w14:textId="77777777" w:rsidR="005C0035" w:rsidRPr="00FC0131" w:rsidRDefault="00D55769" w:rsidP="00D03A89">
            <w:pPr>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lastRenderedPageBreak/>
              <w:t>研討(習)會</w:t>
            </w:r>
            <w:r w:rsidR="005C0035" w:rsidRPr="00FC0131">
              <w:rPr>
                <w:rFonts w:ascii="微軟正黑體" w:eastAsia="微軟正黑體" w:hAnsi="微軟正黑體" w:cs="新細明體" w:hint="eastAsia"/>
                <w:color w:val="333333"/>
                <w:kern w:val="0"/>
                <w:sz w:val="27"/>
                <w:szCs w:val="27"/>
                <w14:ligatures w14:val="none"/>
              </w:rPr>
              <w:t>目的</w:t>
            </w:r>
          </w:p>
        </w:tc>
        <w:tc>
          <w:tcPr>
            <w:tcW w:w="8080" w:type="dxa"/>
          </w:tcPr>
          <w:p w14:paraId="233650ED" w14:textId="557A7A5B" w:rsidR="00783B22" w:rsidRPr="00783B22" w:rsidRDefault="00783B22" w:rsidP="00783B22">
            <w:pPr>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本次活動以生技領域近期最熱門的 New Modalities（新模態藥物）的最新進展與挑戰為主題，專為</w:t>
            </w:r>
            <w:r w:rsidR="00224D9D">
              <w:rPr>
                <w:rFonts w:asciiTheme="majorEastAsia" w:eastAsiaTheme="majorEastAsia" w:hAnsiTheme="majorEastAsia" w:cs="新細明體" w:hint="eastAsia"/>
                <w:color w:val="333333"/>
                <w:kern w:val="0"/>
                <w:szCs w:val="24"/>
                <w14:ligatures w14:val="none"/>
              </w:rPr>
              <w:t>生技相關學系大專院校生</w:t>
            </w:r>
            <w:r w:rsidR="007230D7">
              <w:rPr>
                <w:rFonts w:asciiTheme="majorEastAsia" w:eastAsiaTheme="majorEastAsia" w:hAnsiTheme="majorEastAsia" w:cs="新細明體" w:hint="eastAsia"/>
                <w:color w:val="333333"/>
                <w:kern w:val="0"/>
                <w:szCs w:val="24"/>
                <w14:ligatures w14:val="none"/>
              </w:rPr>
              <w:t>及生技業人才所</w:t>
            </w:r>
            <w:r w:rsidRPr="00783B22">
              <w:rPr>
                <w:rFonts w:asciiTheme="majorEastAsia" w:eastAsiaTheme="majorEastAsia" w:hAnsiTheme="majorEastAsia" w:cs="新細明體" w:hint="eastAsia"/>
                <w:color w:val="333333"/>
                <w:kern w:val="0"/>
                <w:szCs w:val="24"/>
                <w14:ligatures w14:val="none"/>
              </w:rPr>
              <w:t>設計。活動將從生物技術的角度探討基礎研發、生產製造等議題，讓參加者了解如何在此領域發揮價值。我們特別邀請了生技背景的教授、研究人員，以及臨床藥師從第一線的治療角度分享經驗，幫助學生了解實際應用的需求。</w:t>
            </w:r>
          </w:p>
          <w:p w14:paraId="75CB65C4" w14:textId="77777777" w:rsidR="00783B22" w:rsidRPr="00783B22" w:rsidRDefault="00783B22" w:rsidP="00783B22">
            <w:pPr>
              <w:pStyle w:val="a3"/>
              <w:rPr>
                <w:rFonts w:asciiTheme="majorEastAsia" w:eastAsiaTheme="majorEastAsia" w:hAnsiTheme="majorEastAsia" w:cs="新細明體"/>
                <w:color w:val="333333"/>
                <w:kern w:val="0"/>
                <w:szCs w:val="24"/>
                <w14:ligatures w14:val="none"/>
              </w:rPr>
            </w:pPr>
          </w:p>
          <w:p w14:paraId="170C0FF5" w14:textId="2F2D2468" w:rsidR="00783B22" w:rsidRPr="00783B22" w:rsidRDefault="00783B22" w:rsidP="00783B22">
            <w:pPr>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會議中安排了Panel Discussion環節，讓</w:t>
            </w:r>
            <w:r w:rsidR="007230D7">
              <w:rPr>
                <w:rFonts w:asciiTheme="majorEastAsia" w:eastAsiaTheme="majorEastAsia" w:hAnsiTheme="majorEastAsia" w:cs="新細明體" w:hint="eastAsia"/>
                <w:color w:val="333333"/>
                <w:kern w:val="0"/>
                <w:szCs w:val="24"/>
                <w14:ligatures w14:val="none"/>
              </w:rPr>
              <w:t>學生</w:t>
            </w:r>
            <w:r w:rsidRPr="00783B22">
              <w:rPr>
                <w:rFonts w:asciiTheme="majorEastAsia" w:eastAsiaTheme="majorEastAsia" w:hAnsiTheme="majorEastAsia" w:cs="新細明體" w:hint="eastAsia"/>
                <w:color w:val="333333"/>
                <w:kern w:val="0"/>
                <w:szCs w:val="24"/>
                <w14:ligatures w14:val="none"/>
              </w:rPr>
              <w:t>們有機會針對</w:t>
            </w:r>
            <w:r w:rsidR="007230D7">
              <w:rPr>
                <w:rFonts w:asciiTheme="majorEastAsia" w:eastAsiaTheme="majorEastAsia" w:hAnsiTheme="majorEastAsia" w:cs="新細明體" w:hint="eastAsia"/>
                <w:color w:val="333333"/>
                <w:kern w:val="0"/>
                <w:szCs w:val="24"/>
                <w14:ligatures w14:val="none"/>
              </w:rPr>
              <w:t>求學或業界</w:t>
            </w:r>
            <w:r w:rsidRPr="00783B22">
              <w:rPr>
                <w:rFonts w:asciiTheme="majorEastAsia" w:eastAsiaTheme="majorEastAsia" w:hAnsiTheme="majorEastAsia" w:cs="新細明體" w:hint="eastAsia"/>
                <w:color w:val="333333"/>
                <w:kern w:val="0"/>
                <w:szCs w:val="24"/>
                <w14:ligatures w14:val="none"/>
              </w:rPr>
              <w:t>的疑問進行發問，獲得寶貴的建議與指導。參訪 BIO Asia 亞洲生技大展的活動，則讓參加者能夠直接接觸到最新的生物技術發展，增進對生技產業的了解與興趣。</w:t>
            </w:r>
          </w:p>
          <w:p w14:paraId="44CCF84E" w14:textId="77777777" w:rsidR="00783B22" w:rsidRPr="00783B22" w:rsidRDefault="00783B22" w:rsidP="00783B22">
            <w:pPr>
              <w:pStyle w:val="a3"/>
              <w:rPr>
                <w:rFonts w:asciiTheme="majorEastAsia" w:eastAsiaTheme="majorEastAsia" w:hAnsiTheme="majorEastAsia" w:cs="新細明體"/>
                <w:color w:val="333333"/>
                <w:kern w:val="0"/>
                <w:szCs w:val="24"/>
                <w14:ligatures w14:val="none"/>
              </w:rPr>
            </w:pPr>
          </w:p>
          <w:p w14:paraId="3D2D9B2E" w14:textId="271FD225" w:rsidR="00FC0131" w:rsidRPr="00783B22" w:rsidRDefault="00783B22" w:rsidP="00D03A89">
            <w:pPr>
              <w:pStyle w:val="a3"/>
              <w:ind w:leftChars="0" w:left="0"/>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希望通過此次活動，能夠啟發學生對生技領域的熱情，並為他們未來的</w:t>
            </w:r>
            <w:r w:rsidR="007230D7">
              <w:rPr>
                <w:rFonts w:asciiTheme="majorEastAsia" w:eastAsiaTheme="majorEastAsia" w:hAnsiTheme="majorEastAsia" w:cs="新細明體" w:hint="eastAsia"/>
                <w:color w:val="333333"/>
                <w:kern w:val="0"/>
                <w:szCs w:val="24"/>
                <w14:ligatures w14:val="none"/>
              </w:rPr>
              <w:t>進修</w:t>
            </w:r>
            <w:r w:rsidRPr="00783B22">
              <w:rPr>
                <w:rFonts w:asciiTheme="majorEastAsia" w:eastAsiaTheme="majorEastAsia" w:hAnsiTheme="majorEastAsia" w:cs="新細明體" w:hint="eastAsia"/>
                <w:color w:val="333333"/>
                <w:kern w:val="0"/>
                <w:szCs w:val="24"/>
                <w14:ligatures w14:val="none"/>
              </w:rPr>
              <w:t>與規劃提供明確的方向。</w:t>
            </w:r>
          </w:p>
        </w:tc>
      </w:tr>
      <w:tr w:rsidR="005C0035" w:rsidRPr="00FC0131" w14:paraId="6BC60CDB" w14:textId="77777777" w:rsidTr="00FC0131">
        <w:tc>
          <w:tcPr>
            <w:tcW w:w="2405" w:type="dxa"/>
          </w:tcPr>
          <w:p w14:paraId="368F251D" w14:textId="77777777" w:rsidR="005C0035" w:rsidRPr="00FC0131" w:rsidRDefault="005C0035" w:rsidP="00D03A89">
            <w:pPr>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參加對象</w:t>
            </w:r>
            <w:r w:rsidR="00D73855" w:rsidRPr="00FC0131">
              <w:rPr>
                <w:rFonts w:ascii="微軟正黑體" w:eastAsia="微軟正黑體" w:hAnsi="微軟正黑體" w:cs="新細明體" w:hint="eastAsia"/>
                <w:color w:val="333333"/>
                <w:kern w:val="0"/>
                <w:sz w:val="27"/>
                <w:szCs w:val="27"/>
                <w14:ligatures w14:val="none"/>
              </w:rPr>
              <w:t>(含人數)</w:t>
            </w:r>
          </w:p>
        </w:tc>
        <w:tc>
          <w:tcPr>
            <w:tcW w:w="8080" w:type="dxa"/>
          </w:tcPr>
          <w:p w14:paraId="1D1C8FD1" w14:textId="3644D40D" w:rsidR="00D73855" w:rsidRPr="00AB0EF0" w:rsidRDefault="00783B22" w:rsidP="00D03A89">
            <w:pPr>
              <w:pStyle w:val="a3"/>
              <w:ind w:leftChars="0" w:left="0"/>
              <w:rPr>
                <w:rFonts w:asciiTheme="majorEastAsia" w:eastAsiaTheme="majorEastAsia" w:hAnsiTheme="majorEastAsia" w:cs="新細明體"/>
                <w:color w:val="333333"/>
                <w:kern w:val="0"/>
                <w:szCs w:val="24"/>
                <w14:ligatures w14:val="none"/>
              </w:rPr>
            </w:pPr>
            <w:r w:rsidRPr="00AB0EF0">
              <w:rPr>
                <w:rFonts w:asciiTheme="majorEastAsia" w:eastAsiaTheme="majorEastAsia" w:hAnsiTheme="majorEastAsia" w:cs="新細明體" w:hint="eastAsia"/>
                <w:color w:val="333333"/>
                <w:kern w:val="0"/>
                <w:szCs w:val="24"/>
                <w14:ligatures w14:val="none"/>
              </w:rPr>
              <w:t>5</w:t>
            </w:r>
            <w:r w:rsidRPr="00AB0EF0">
              <w:rPr>
                <w:rFonts w:asciiTheme="majorEastAsia" w:eastAsiaTheme="majorEastAsia" w:hAnsiTheme="majorEastAsia" w:cs="新細明體"/>
                <w:color w:val="333333"/>
                <w:kern w:val="0"/>
                <w:szCs w:val="24"/>
                <w14:ligatures w14:val="none"/>
              </w:rPr>
              <w:t>1</w:t>
            </w:r>
            <w:r w:rsidRPr="00AB0EF0">
              <w:rPr>
                <w:rFonts w:asciiTheme="majorEastAsia" w:eastAsiaTheme="majorEastAsia" w:hAnsiTheme="majorEastAsia" w:cs="新細明體" w:hint="eastAsia"/>
                <w:color w:val="333333"/>
                <w:kern w:val="0"/>
                <w:szCs w:val="24"/>
                <w14:ligatures w14:val="none"/>
              </w:rPr>
              <w:t>人，</w:t>
            </w:r>
            <w:r w:rsidR="00E21D89" w:rsidRPr="00AB0EF0">
              <w:rPr>
                <w:rFonts w:asciiTheme="majorEastAsia" w:eastAsiaTheme="majorEastAsia" w:hAnsiTheme="majorEastAsia" w:cs="新細明體" w:hint="eastAsia"/>
                <w:color w:val="333333"/>
                <w:kern w:val="0"/>
                <w:szCs w:val="24"/>
                <w14:ligatures w14:val="none"/>
              </w:rPr>
              <w:t>高中生、</w:t>
            </w:r>
            <w:r w:rsidRPr="00AB0EF0">
              <w:rPr>
                <w:rFonts w:asciiTheme="majorEastAsia" w:eastAsiaTheme="majorEastAsia" w:hAnsiTheme="majorEastAsia" w:cs="新細明體" w:hint="eastAsia"/>
                <w:color w:val="333333"/>
                <w:kern w:val="0"/>
                <w:szCs w:val="24"/>
                <w14:ligatures w14:val="none"/>
              </w:rPr>
              <w:t>大專院校</w:t>
            </w:r>
            <w:r w:rsidR="005715B4" w:rsidRPr="00AB0EF0">
              <w:rPr>
                <w:rFonts w:asciiTheme="majorEastAsia" w:eastAsiaTheme="majorEastAsia" w:hAnsiTheme="majorEastAsia" w:cs="新細明體" w:hint="eastAsia"/>
                <w:color w:val="333333"/>
                <w:kern w:val="0"/>
                <w:szCs w:val="24"/>
                <w14:ligatures w14:val="none"/>
              </w:rPr>
              <w:t>師</w:t>
            </w:r>
            <w:r w:rsidRPr="00AB0EF0">
              <w:rPr>
                <w:rFonts w:asciiTheme="majorEastAsia" w:eastAsiaTheme="majorEastAsia" w:hAnsiTheme="majorEastAsia" w:cs="新細明體" w:hint="eastAsia"/>
                <w:color w:val="333333"/>
                <w:kern w:val="0"/>
                <w:szCs w:val="24"/>
                <w14:ligatures w14:val="none"/>
              </w:rPr>
              <w:t>生</w:t>
            </w:r>
          </w:p>
        </w:tc>
      </w:tr>
      <w:tr w:rsidR="005C0035" w:rsidRPr="00FC0131" w14:paraId="7540BBD6" w14:textId="77777777" w:rsidTr="00FC0131">
        <w:tc>
          <w:tcPr>
            <w:tcW w:w="2405" w:type="dxa"/>
          </w:tcPr>
          <w:p w14:paraId="27E815C9"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預期效益</w:t>
            </w:r>
            <w:r w:rsidR="00FC6059">
              <w:rPr>
                <w:rFonts w:ascii="微軟正黑體" w:eastAsia="微軟正黑體" w:hAnsi="微軟正黑體" w:cs="新細明體" w:hint="eastAsia"/>
                <w:color w:val="333333"/>
                <w:kern w:val="0"/>
                <w:sz w:val="27"/>
                <w:szCs w:val="27"/>
                <w14:ligatures w14:val="none"/>
              </w:rPr>
              <w:t>達成狀況</w:t>
            </w:r>
          </w:p>
        </w:tc>
        <w:tc>
          <w:tcPr>
            <w:tcW w:w="8080" w:type="dxa"/>
          </w:tcPr>
          <w:p w14:paraId="260F24DA" w14:textId="77777777" w:rsidR="00783B22" w:rsidRPr="00783B22" w:rsidRDefault="00783B22" w:rsidP="00783B22">
            <w:pPr>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1.激發學員對生物科技領域的興趣，強化學習動機。</w:t>
            </w:r>
          </w:p>
          <w:p w14:paraId="2E059092" w14:textId="77777777" w:rsidR="00783B22" w:rsidRPr="00783B22" w:rsidRDefault="00783B22" w:rsidP="00783B22">
            <w:pPr>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2.透過與生技領域專家的交流，拓寬學員的學術與職涯視野。</w:t>
            </w:r>
          </w:p>
          <w:p w14:paraId="2687EE8F" w14:textId="77777777" w:rsidR="00783B22" w:rsidRPr="00783B22" w:rsidRDefault="00783B22" w:rsidP="00783B22">
            <w:pPr>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3.參訪現場攤位，直接了解最新生技產品和技術，增強實務應用認知。</w:t>
            </w:r>
          </w:p>
          <w:p w14:paraId="3B6A3A06" w14:textId="0ACDA039" w:rsidR="005C0035" w:rsidRPr="00783B22" w:rsidRDefault="00783B22" w:rsidP="00D03A89">
            <w:pPr>
              <w:pStyle w:val="a3"/>
              <w:ind w:leftChars="0" w:left="0"/>
              <w:rPr>
                <w:rFonts w:asciiTheme="majorEastAsia" w:eastAsiaTheme="majorEastAsia" w:hAnsiTheme="majorEastAsia" w:cs="新細明體"/>
                <w:color w:val="333333"/>
                <w:kern w:val="0"/>
                <w:szCs w:val="24"/>
                <w14:ligatures w14:val="none"/>
              </w:rPr>
            </w:pPr>
            <w:r w:rsidRPr="00783B22">
              <w:rPr>
                <w:rFonts w:asciiTheme="majorEastAsia" w:eastAsiaTheme="majorEastAsia" w:hAnsiTheme="majorEastAsia" w:cs="新細明體" w:hint="eastAsia"/>
                <w:color w:val="333333"/>
                <w:kern w:val="0"/>
                <w:szCs w:val="24"/>
                <w14:ligatures w14:val="none"/>
              </w:rPr>
              <w:t>4.提升學員的自主學習和研究能力，促進學術成長。</w:t>
            </w:r>
          </w:p>
        </w:tc>
      </w:tr>
    </w:tbl>
    <w:p w14:paraId="4F7301C5" w14:textId="77777777" w:rsidR="00FC0131" w:rsidRDefault="00FC0131">
      <w:pPr>
        <w:rPr>
          <w:sz w:val="27"/>
          <w:szCs w:val="27"/>
        </w:rPr>
      </w:pPr>
    </w:p>
    <w:p w14:paraId="26F64217" w14:textId="77777777" w:rsidR="00E21D89" w:rsidRDefault="00E21D89">
      <w:pPr>
        <w:rPr>
          <w:sz w:val="27"/>
          <w:szCs w:val="27"/>
        </w:rPr>
      </w:pPr>
    </w:p>
    <w:p w14:paraId="7F531E38" w14:textId="77777777" w:rsidR="00E21D89" w:rsidRDefault="00E21D89">
      <w:pPr>
        <w:rPr>
          <w:sz w:val="27"/>
          <w:szCs w:val="27"/>
        </w:rPr>
      </w:pPr>
    </w:p>
    <w:p w14:paraId="57F0BA1E" w14:textId="77777777" w:rsidR="00E21D89" w:rsidRDefault="00E21D89">
      <w:pPr>
        <w:rPr>
          <w:sz w:val="27"/>
          <w:szCs w:val="27"/>
        </w:rPr>
      </w:pPr>
    </w:p>
    <w:p w14:paraId="1069B45C" w14:textId="77777777" w:rsidR="00E21D89" w:rsidRPr="00E21D89" w:rsidRDefault="00E21D89">
      <w:pPr>
        <w:rPr>
          <w:sz w:val="27"/>
          <w:szCs w:val="27"/>
        </w:rPr>
      </w:pPr>
    </w:p>
    <w:p w14:paraId="0A17B451" w14:textId="77777777" w:rsidR="00D73855" w:rsidRPr="00FC0131" w:rsidRDefault="00D73855" w:rsidP="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lastRenderedPageBreak/>
        <w:t>二、邀請主講人姓名及學經歷</w:t>
      </w:r>
    </w:p>
    <w:tbl>
      <w:tblPr>
        <w:tblStyle w:val="a4"/>
        <w:tblW w:w="10485" w:type="dxa"/>
        <w:tblLook w:val="04A0" w:firstRow="1" w:lastRow="0" w:firstColumn="1" w:lastColumn="0" w:noHBand="0" w:noVBand="1"/>
      </w:tblPr>
      <w:tblGrid>
        <w:gridCol w:w="1271"/>
        <w:gridCol w:w="2977"/>
        <w:gridCol w:w="2551"/>
        <w:gridCol w:w="3686"/>
      </w:tblGrid>
      <w:tr w:rsidR="00481400" w14:paraId="2B95332E" w14:textId="77777777" w:rsidTr="00481400">
        <w:tc>
          <w:tcPr>
            <w:tcW w:w="1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6DD58F" w14:textId="77777777" w:rsidR="00481400" w:rsidRDefault="00481400">
            <w:pPr>
              <w:pStyle w:val="a3"/>
              <w:ind w:leftChars="0" w:left="0"/>
              <w:contextualSpacing/>
              <w:jc w:val="center"/>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t>姓名</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A69562" w14:textId="77777777" w:rsidR="00481400" w:rsidRDefault="00481400">
            <w:pPr>
              <w:pStyle w:val="a3"/>
              <w:ind w:leftChars="0" w:left="0"/>
              <w:contextualSpacing/>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t>學歷</w:t>
            </w:r>
          </w:p>
        </w:tc>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BDA08C" w14:textId="77777777" w:rsidR="00481400" w:rsidRDefault="00481400">
            <w:pPr>
              <w:pStyle w:val="a3"/>
              <w:ind w:leftChars="0" w:left="0"/>
              <w:contextualSpacing/>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t>經歷</w:t>
            </w:r>
          </w:p>
        </w:tc>
        <w:tc>
          <w:tcPr>
            <w:tcW w:w="36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8C513CC" w14:textId="77777777" w:rsidR="00481400" w:rsidRDefault="00481400">
            <w:pPr>
              <w:pStyle w:val="a3"/>
              <w:ind w:leftChars="0" w:left="0"/>
              <w:contextualSpacing/>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t>現任</w:t>
            </w:r>
          </w:p>
        </w:tc>
      </w:tr>
      <w:tr w:rsidR="00481400" w14:paraId="22AE50A3" w14:textId="77777777" w:rsidTr="00481400">
        <w:tc>
          <w:tcPr>
            <w:tcW w:w="1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D93CC9" w14:textId="77777777" w:rsidR="00481400" w:rsidRDefault="00481400">
            <w:pPr>
              <w:jc w:val="cente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丁照棣</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FDB306"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國立臺灣大學博士</w:t>
            </w:r>
          </w:p>
        </w:tc>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C9DC60"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國立臺灣大學生命科學院副院長</w:t>
            </w:r>
          </w:p>
          <w:p w14:paraId="6F1817A1"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國立臺灣大學生物技術 研究中心副主任</w:t>
            </w:r>
          </w:p>
        </w:tc>
        <w:tc>
          <w:tcPr>
            <w:tcW w:w="36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4F63A4"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國立臺灣大學生態學與演化生物學研究所教授</w:t>
            </w:r>
          </w:p>
        </w:tc>
      </w:tr>
      <w:tr w:rsidR="00481400" w14:paraId="2213077E" w14:textId="77777777" w:rsidTr="00481400">
        <w:tc>
          <w:tcPr>
            <w:tcW w:w="1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45850B0" w14:textId="77777777" w:rsidR="00481400" w:rsidRDefault="00481400">
            <w:pPr>
              <w:jc w:val="cente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胡哲嘉</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1C30C1"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中原大學化學工程學系博士</w:t>
            </w:r>
          </w:p>
        </w:tc>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871429"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日本神戶大學松山秀人教授博士後研究</w:t>
            </w:r>
          </w:p>
          <w:p w14:paraId="101D3DA4"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日本名古屋大學入谷英司研究室學術交流</w:t>
            </w:r>
          </w:p>
          <w:p w14:paraId="4CD280C3"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台灣默克(股)公司</w:t>
            </w:r>
          </w:p>
          <w:p w14:paraId="42A29DEB"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生命科學事業體</w:t>
            </w:r>
          </w:p>
          <w:p w14:paraId="73911B7B"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亞太技術經理</w:t>
            </w:r>
          </w:p>
        </w:tc>
        <w:tc>
          <w:tcPr>
            <w:tcW w:w="36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D83918"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台灣默克(股)公司 生命科學事業體製程應用處 亞太區 抗體產業資深專家</w:t>
            </w:r>
          </w:p>
        </w:tc>
      </w:tr>
      <w:tr w:rsidR="00481400" w14:paraId="241C759A" w14:textId="77777777" w:rsidTr="00481400">
        <w:tc>
          <w:tcPr>
            <w:tcW w:w="1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1321F9" w14:textId="77777777" w:rsidR="00481400" w:rsidRDefault="00481400">
            <w:pPr>
              <w:jc w:val="cente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程吉安</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0B25F3"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美國加州大學洛杉磯分校</w:t>
            </w:r>
          </w:p>
          <w:p w14:paraId="42BBA29C"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生物工程研究所 博士</w:t>
            </w:r>
          </w:p>
          <w:p w14:paraId="335A1184"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國立臺灣大學 化學研究所 碩士</w:t>
            </w:r>
          </w:p>
          <w:p w14:paraId="215EBC70"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國立臺灣大學 化學系 學士</w:t>
            </w:r>
          </w:p>
        </w:tc>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6FD31A"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 xml:space="preserve">國際三校農業生技與健康醫 療碩士學位學程 合聘助理教授 (2024.2–present) </w:t>
            </w:r>
          </w:p>
          <w:p w14:paraId="3F02720C"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美國哈佛醫學院 博士後研究員 (2020.5–2022.6)</w:t>
            </w:r>
          </w:p>
          <w:p w14:paraId="5BDE1BE3"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布萊根婦女醫院病理學系 博士後研究員 (2020.5–2022.6)</w:t>
            </w:r>
          </w:p>
          <w:p w14:paraId="72E0B206"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 xml:space="preserve">Wyss生物啟發工程研究所博士後研究員 (2020.5–2022.6) </w:t>
            </w:r>
          </w:p>
          <w:p w14:paraId="311A72DD"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 xml:space="preserve">中研院原子與分子科學研究所碩士級研究助理 </w:t>
            </w:r>
          </w:p>
          <w:p w14:paraId="5EB5444D"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將群專利事務所 專利工程師</w:t>
            </w:r>
          </w:p>
          <w:p w14:paraId="6B0A2AC4"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中研院原子與分子科學研究 所 研究助理</w:t>
            </w:r>
          </w:p>
        </w:tc>
        <w:tc>
          <w:tcPr>
            <w:tcW w:w="36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0179785"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國立臺灣大學藥學系助理教授</w:t>
            </w:r>
          </w:p>
        </w:tc>
      </w:tr>
      <w:tr w:rsidR="00481400" w14:paraId="484A85B1" w14:textId="77777777" w:rsidTr="00481400">
        <w:tc>
          <w:tcPr>
            <w:tcW w:w="1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D855D5" w14:textId="77777777" w:rsidR="00481400" w:rsidRDefault="00481400">
            <w:pPr>
              <w:jc w:val="center"/>
              <w:rPr>
                <w:rFonts w:asciiTheme="majorEastAsia" w:eastAsiaTheme="majorEastAsia" w:hAnsiTheme="majorEastAsia" w:cs="新細明體"/>
                <w:color w:val="333333"/>
                <w:kern w:val="0"/>
                <w:szCs w:val="24"/>
              </w:rPr>
            </w:pPr>
            <w:r>
              <w:rPr>
                <w:rFonts w:ascii="新細明體" w:eastAsia="新細明體" w:hAnsi="新細明體" w:cs="新細明體" w:hint="eastAsia"/>
                <w:color w:val="000000"/>
              </w:rPr>
              <w:t>簡陳</w:t>
            </w:r>
            <w:r>
              <w:rPr>
                <w:rFonts w:ascii="Times New Roman" w:hAnsi="Times New Roman" w:cs="Times New Roman" w:hint="eastAsia"/>
                <w:color w:val="000000"/>
              </w:rPr>
              <w:t>中</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61BF64"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國立中央大學資訊管理研究所 博士</w:t>
            </w:r>
          </w:p>
        </w:tc>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F858A2"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財團法人商業發展研究院國際發展服務中心副主任</w:t>
            </w:r>
          </w:p>
          <w:p w14:paraId="026D420E"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亞太區貿易便捷化與電子商務理事會AFACT副秘書長</w:t>
            </w:r>
          </w:p>
          <w:p w14:paraId="348BC8A9"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聯合國貿易便捷化與</w:t>
            </w:r>
            <w:r>
              <w:rPr>
                <w:rFonts w:asciiTheme="majorEastAsia" w:eastAsiaTheme="majorEastAsia" w:hAnsiTheme="majorEastAsia" w:cs="新細明體" w:hint="eastAsia"/>
                <w:color w:val="333333"/>
                <w:kern w:val="0"/>
                <w:szCs w:val="24"/>
              </w:rPr>
              <w:lastRenderedPageBreak/>
              <w:t>電子商務組織UN/CEFAC專家</w:t>
            </w:r>
          </w:p>
          <w:p w14:paraId="719DD05D"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財團法人電信技術中心研究企劃組副主任</w:t>
            </w:r>
          </w:p>
          <w:p w14:paraId="4E4F6FE1"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台灣API標準暨區塊鏈發展協會副理事長</w:t>
            </w:r>
          </w:p>
          <w:p w14:paraId="5883DA63"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台灣電子書協會理事</w:t>
            </w:r>
          </w:p>
          <w:p w14:paraId="555DE506"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資策會MIC產業情報研究所組長</w:t>
            </w:r>
          </w:p>
          <w:p w14:paraId="0E2807F3"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工研院行銷傳播處網路文宣組經理</w:t>
            </w:r>
          </w:p>
          <w:p w14:paraId="30C5B6EA"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紅豆資訊執行長</w:t>
            </w:r>
          </w:p>
          <w:p w14:paraId="2C070D58" w14:textId="77777777" w:rsidR="00481400" w:rsidRDefault="00481400">
            <w:pPr>
              <w:rPr>
                <w:rFonts w:asciiTheme="majorEastAsia" w:eastAsiaTheme="majorEastAsia" w:hAnsiTheme="majorEastAsia" w:cs="新細明體"/>
                <w:color w:val="333333"/>
                <w:kern w:val="0"/>
                <w:szCs w:val="24"/>
              </w:rPr>
            </w:pPr>
            <w:r>
              <w:rPr>
                <w:rFonts w:asciiTheme="majorEastAsia" w:eastAsiaTheme="majorEastAsia" w:hAnsiTheme="majorEastAsia" w:cs="新細明體" w:hint="eastAsia"/>
                <w:color w:val="333333"/>
                <w:kern w:val="0"/>
                <w:szCs w:val="24"/>
              </w:rPr>
              <w:t>中時電子報兒童網站執行主編</w:t>
            </w:r>
          </w:p>
        </w:tc>
        <w:tc>
          <w:tcPr>
            <w:tcW w:w="36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97B6BF"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lastRenderedPageBreak/>
              <w:t>財團法人商業發展研究院 國際發展服務中心副主任</w:t>
            </w:r>
          </w:p>
        </w:tc>
      </w:tr>
    </w:tbl>
    <w:p w14:paraId="6906EEB6" w14:textId="77777777" w:rsidR="00E21D89" w:rsidRDefault="00E21D89" w:rsidP="00481400">
      <w:pPr>
        <w:rPr>
          <w:rFonts w:ascii="標楷體" w:eastAsia="標楷體" w:hAnsi="標楷體"/>
          <w:b/>
          <w:sz w:val="27"/>
          <w:szCs w:val="27"/>
        </w:rPr>
      </w:pPr>
    </w:p>
    <w:p w14:paraId="7A045EEC" w14:textId="77777777" w:rsidR="00481400" w:rsidRDefault="00481400" w:rsidP="00481400">
      <w:pPr>
        <w:rPr>
          <w:rFonts w:ascii="微軟正黑體" w:eastAsia="微軟正黑體" w:hAnsi="微軟正黑體" w:cs="新細明體"/>
          <w:color w:val="333333"/>
          <w:kern w:val="0"/>
          <w:sz w:val="27"/>
          <w:szCs w:val="27"/>
        </w:rPr>
      </w:pPr>
      <w:r>
        <w:rPr>
          <w:rFonts w:ascii="微軟正黑體" w:eastAsia="微軟正黑體" w:hAnsi="微軟正黑體" w:cs="新細明體" w:hint="eastAsia"/>
          <w:color w:val="333333"/>
          <w:kern w:val="0"/>
          <w:sz w:val="27"/>
          <w:szCs w:val="27"/>
        </w:rPr>
        <w:t>三、議程</w:t>
      </w:r>
    </w:p>
    <w:tbl>
      <w:tblPr>
        <w:tblStyle w:val="a4"/>
        <w:tblW w:w="10485" w:type="dxa"/>
        <w:tblLook w:val="04A0" w:firstRow="1" w:lastRow="0" w:firstColumn="1" w:lastColumn="0" w:noHBand="0" w:noVBand="1"/>
      </w:tblPr>
      <w:tblGrid>
        <w:gridCol w:w="2074"/>
        <w:gridCol w:w="2174"/>
        <w:gridCol w:w="2126"/>
        <w:gridCol w:w="4111"/>
      </w:tblGrid>
      <w:tr w:rsidR="00481400" w14:paraId="524CA2BC"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4BA7062" w14:textId="77777777" w:rsidR="00481400" w:rsidRDefault="00481400">
            <w:pPr>
              <w:pStyle w:val="a3"/>
              <w:ind w:leftChars="0" w:left="0"/>
              <w:contextualSpacing/>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t>日期</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7621C3" w14:textId="77777777" w:rsidR="00481400" w:rsidRDefault="00481400">
            <w:pPr>
              <w:pStyle w:val="a3"/>
              <w:ind w:leftChars="0" w:left="0"/>
              <w:contextualSpacing/>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t>議程時間</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FA1E98" w14:textId="77777777" w:rsidR="00481400" w:rsidRDefault="00481400">
            <w:pPr>
              <w:pStyle w:val="a3"/>
              <w:ind w:leftChars="0" w:left="0"/>
              <w:contextualSpacing/>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t>議程講員</w:t>
            </w: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745E25" w14:textId="77777777" w:rsidR="00481400" w:rsidRDefault="00481400">
            <w:pPr>
              <w:pStyle w:val="a3"/>
              <w:ind w:leftChars="0" w:left="0"/>
              <w:contextualSpacing/>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t>議題主題</w:t>
            </w:r>
          </w:p>
        </w:tc>
      </w:tr>
      <w:tr w:rsidR="00481400" w14:paraId="35FCB207"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0BE96D"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06E05A"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09:30 - 09:40</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D9A9CC" w14:textId="28B08D84" w:rsidR="00481400" w:rsidRDefault="00C64909">
            <w:pPr>
              <w:pStyle w:val="a3"/>
              <w:ind w:leftChars="0" w:left="0"/>
              <w:contextualSpacing/>
              <w:rPr>
                <w:rFonts w:asciiTheme="majorEastAsia" w:eastAsiaTheme="majorEastAsia" w:hAnsiTheme="majorEastAsia" w:cs="新細明體"/>
                <w:color w:val="333333"/>
                <w:kern w:val="0"/>
                <w:szCs w:val="24"/>
                <w14:ligatures w14:val="none"/>
              </w:rPr>
            </w:pPr>
            <w:r w:rsidRPr="003C0797">
              <w:rPr>
                <w:rFonts w:asciiTheme="majorEastAsia" w:eastAsiaTheme="majorEastAsia" w:hAnsiTheme="majorEastAsia" w:cs="新細明體" w:hint="eastAsia"/>
                <w:color w:val="333333"/>
                <w:kern w:val="0"/>
                <w:szCs w:val="24"/>
                <w14:ligatures w14:val="none"/>
              </w:rPr>
              <w:t>丁照棣 教授</w:t>
            </w: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C53CD6C"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開幕致詞</w:t>
            </w:r>
          </w:p>
        </w:tc>
      </w:tr>
      <w:tr w:rsidR="00481400" w14:paraId="09D87017"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4691E2"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574EB0"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09:50 - 10:10</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7289A1"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胡哲嘉 博士</w:t>
            </w: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16E191"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Trends in Therapeutic Antibodies Development and its Manufacturing 抗體藥物的發展與生產技術</w:t>
            </w:r>
          </w:p>
        </w:tc>
      </w:tr>
      <w:tr w:rsidR="00481400" w14:paraId="2BCFD568"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50D1EF"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A92A4C6"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10:10 - 10:40</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C82FCD"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程吉安 助理教授</w:t>
            </w: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DE8638"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傑出女性科學人講座：新模態藥物的研發</w:t>
            </w:r>
          </w:p>
        </w:tc>
      </w:tr>
      <w:tr w:rsidR="00481400" w14:paraId="1BCEACF6"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F3AC00F" w14:textId="77777777" w:rsidR="00481400" w:rsidRDefault="00481400">
            <w:pPr>
              <w:pStyle w:val="a3"/>
              <w:ind w:leftChars="0" w:left="0"/>
              <w:contextualSpacing/>
              <w:rPr>
                <w:rFonts w:asciiTheme="majorEastAsia" w:eastAsiaTheme="majorEastAsia" w:hAnsiTheme="majorEastAsia"/>
                <w:szCs w:val="24"/>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BE6F203"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10:40 - 10:45</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DF52E1"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新細明體" w:eastAsia="新細明體" w:hAnsi="新細明體" w:cs="新細明體" w:hint="eastAsia"/>
                <w:color w:val="000000"/>
              </w:rPr>
              <w:t>簡陳中</w:t>
            </w:r>
            <w:r>
              <w:rPr>
                <w:rFonts w:ascii="Times New Roman" w:hAnsi="Times New Roman" w:cs="Times New Roman"/>
                <w:color w:val="000000"/>
              </w:rPr>
              <w:t xml:space="preserve"> </w:t>
            </w:r>
            <w:r>
              <w:rPr>
                <w:rFonts w:ascii="新細明體" w:eastAsia="新細明體" w:hAnsi="新細明體" w:cs="新細明體" w:hint="eastAsia"/>
                <w:color w:val="000000"/>
              </w:rPr>
              <w:t>博</w:t>
            </w:r>
            <w:r>
              <w:rPr>
                <w:rFonts w:ascii="Times New Roman" w:hAnsi="Times New Roman" w:cs="Times New Roman" w:hint="eastAsia"/>
                <w:color w:val="000000"/>
              </w:rPr>
              <w:t>士</w:t>
            </w: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7B49E5"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海外人才經驗分享及國際連結計畫介紹</w:t>
            </w:r>
          </w:p>
        </w:tc>
      </w:tr>
      <w:tr w:rsidR="00481400" w14:paraId="7A0A153E"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CE19E1"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C3B5A4"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10:45 - 11:10</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1C1371"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胡哲嘉 博士</w:t>
            </w: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22BF1A"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Panel Discussion</w:t>
            </w:r>
          </w:p>
        </w:tc>
      </w:tr>
      <w:tr w:rsidR="00481400" w14:paraId="594E3EC1"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DDF2B1"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B46437"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10:45 - 11:10</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756BD3"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程吉安 助理教授</w:t>
            </w: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AB628F7"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Panel Discussion</w:t>
            </w:r>
          </w:p>
        </w:tc>
      </w:tr>
      <w:tr w:rsidR="00481400" w14:paraId="42FE708A"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DEC37F"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FEAA37"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10:45 - 11:10</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D4D9F7"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丁照棣 教授</w:t>
            </w: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BADEB4"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Panel Discussion</w:t>
            </w:r>
          </w:p>
        </w:tc>
      </w:tr>
      <w:tr w:rsidR="00481400" w14:paraId="56BD337A"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302D1C" w14:textId="77777777" w:rsidR="00481400" w:rsidRDefault="00481400">
            <w:pPr>
              <w:pStyle w:val="a3"/>
              <w:ind w:leftChars="0" w:left="0"/>
              <w:contextualSpacing/>
              <w:rPr>
                <w:rFonts w:asciiTheme="majorEastAsia" w:eastAsiaTheme="majorEastAsia" w:hAnsiTheme="majorEastAsia"/>
                <w:szCs w:val="24"/>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3F4FE1" w14:textId="77777777" w:rsidR="00481400" w:rsidRDefault="00481400">
            <w:pPr>
              <w:pStyle w:val="a3"/>
              <w:ind w:leftChars="0" w:left="0"/>
              <w:contextualSpacing/>
              <w:rPr>
                <w:rFonts w:asciiTheme="majorEastAsia" w:eastAsiaTheme="majorEastAsia" w:hAnsiTheme="majorEastAsia"/>
                <w:szCs w:val="24"/>
              </w:rPr>
            </w:pPr>
            <w:r>
              <w:rPr>
                <w:rFonts w:asciiTheme="majorEastAsia" w:eastAsiaTheme="majorEastAsia" w:hAnsiTheme="majorEastAsia" w:cs="新細明體" w:hint="eastAsia"/>
                <w:color w:val="333333"/>
                <w:kern w:val="0"/>
                <w:szCs w:val="24"/>
                <w14:ligatures w14:val="none"/>
              </w:rPr>
              <w:t>10:45 - 11:10</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E85A3C"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新細明體" w:eastAsia="新細明體" w:hAnsi="新細明體" w:cs="新細明體" w:hint="eastAsia"/>
                <w:color w:val="000000"/>
              </w:rPr>
              <w:t>簡陳中</w:t>
            </w:r>
            <w:r>
              <w:rPr>
                <w:rFonts w:ascii="Times New Roman" w:hAnsi="Times New Roman" w:cs="Times New Roman"/>
                <w:color w:val="000000"/>
              </w:rPr>
              <w:t xml:space="preserve"> </w:t>
            </w:r>
            <w:r>
              <w:rPr>
                <w:rFonts w:ascii="新細明體" w:eastAsia="新細明體" w:hAnsi="新細明體" w:cs="新細明體" w:hint="eastAsia"/>
                <w:color w:val="000000"/>
              </w:rPr>
              <w:t>博</w:t>
            </w:r>
            <w:r>
              <w:rPr>
                <w:rFonts w:ascii="Times New Roman" w:hAnsi="Times New Roman" w:cs="Times New Roman" w:hint="eastAsia"/>
                <w:color w:val="000000"/>
              </w:rPr>
              <w:t>士</w:t>
            </w: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0DA6E11"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Panel Discussion</w:t>
            </w:r>
          </w:p>
        </w:tc>
      </w:tr>
      <w:tr w:rsidR="00481400" w14:paraId="41759F59"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6CBD18"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9F04A1"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11:10 - 11:30</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817633"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A0309B"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第三屆藝術基因插畫設計獎頒獎典禮</w:t>
            </w:r>
          </w:p>
        </w:tc>
      </w:tr>
      <w:tr w:rsidR="00481400" w14:paraId="65081338"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6EE888" w14:textId="77777777" w:rsidR="00481400" w:rsidRDefault="00481400">
            <w:pPr>
              <w:pStyle w:val="a3"/>
              <w:ind w:leftChars="0" w:left="0"/>
              <w:contextualSpacing/>
              <w:rPr>
                <w:rFonts w:asciiTheme="majorEastAsia" w:eastAsiaTheme="majorEastAsia" w:hAnsiTheme="majorEastAsia"/>
                <w:szCs w:val="24"/>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DB8306"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11:30 - 13:30</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3E39F2"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41DEAA"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午餐與自由參訪</w:t>
            </w:r>
          </w:p>
        </w:tc>
      </w:tr>
      <w:tr w:rsidR="00481400" w14:paraId="7C183DF2"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D64807" w14:textId="77777777" w:rsidR="00481400" w:rsidRDefault="00481400">
            <w:pPr>
              <w:pStyle w:val="a3"/>
              <w:ind w:leftChars="0" w:left="0"/>
              <w:contextualSpacing/>
              <w:rPr>
                <w:rFonts w:asciiTheme="majorEastAsia" w:eastAsiaTheme="majorEastAsia" w:hAnsiTheme="majorEastAsia"/>
                <w:szCs w:val="24"/>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495F19D"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13:30 - 14:00</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62C8F0"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丁照棣 教授</w:t>
            </w: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C372D0"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傑出女性科學人講座：新模態藥物專家觀點</w:t>
            </w:r>
          </w:p>
        </w:tc>
      </w:tr>
      <w:tr w:rsidR="00481400" w14:paraId="6FC0DD96"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0D6972" w14:textId="77777777" w:rsidR="00481400" w:rsidRDefault="00481400">
            <w:pPr>
              <w:pStyle w:val="a3"/>
              <w:ind w:leftChars="0" w:left="0"/>
              <w:contextualSpacing/>
              <w:rPr>
                <w:rFonts w:asciiTheme="majorEastAsia" w:eastAsiaTheme="majorEastAsia" w:hAnsiTheme="majorEastAsia"/>
                <w:szCs w:val="24"/>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293100F"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14:00 - 15:15</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DBDA86"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5B4708"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參訪BIO Asia-Taiwan</w:t>
            </w:r>
          </w:p>
        </w:tc>
      </w:tr>
      <w:tr w:rsidR="00481400" w14:paraId="234E579C" w14:textId="77777777" w:rsidTr="00481400">
        <w:tc>
          <w:tcPr>
            <w:tcW w:w="20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01C1F8" w14:textId="77777777" w:rsidR="00481400" w:rsidRDefault="00481400">
            <w:pPr>
              <w:pStyle w:val="a3"/>
              <w:ind w:leftChars="0" w:left="0"/>
              <w:contextualSpacing/>
              <w:rPr>
                <w:rFonts w:asciiTheme="majorEastAsia" w:eastAsiaTheme="majorEastAsia" w:hAnsiTheme="majorEastAsia"/>
                <w:szCs w:val="24"/>
              </w:rPr>
            </w:pPr>
            <w:r>
              <w:rPr>
                <w:rFonts w:asciiTheme="majorEastAsia" w:eastAsiaTheme="majorEastAsia" w:hAnsiTheme="majorEastAsia" w:hint="eastAsia"/>
                <w:szCs w:val="24"/>
              </w:rPr>
              <w:t>2024-07-27</w:t>
            </w:r>
          </w:p>
        </w:tc>
        <w:tc>
          <w:tcPr>
            <w:tcW w:w="21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7B3850"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15:15 - 15:30</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2C1A25" w14:textId="44E6249D" w:rsidR="00481400" w:rsidRDefault="00C64909">
            <w:pPr>
              <w:pStyle w:val="a3"/>
              <w:ind w:leftChars="0" w:left="0"/>
              <w:contextualSpacing/>
              <w:rPr>
                <w:rFonts w:asciiTheme="majorEastAsia" w:eastAsiaTheme="majorEastAsia" w:hAnsiTheme="majorEastAsia" w:cs="新細明體"/>
                <w:color w:val="333333"/>
                <w:kern w:val="0"/>
                <w:szCs w:val="24"/>
                <w14:ligatures w14:val="none"/>
              </w:rPr>
            </w:pPr>
            <w:r w:rsidRPr="003C0797">
              <w:rPr>
                <w:rFonts w:asciiTheme="majorEastAsia" w:eastAsiaTheme="majorEastAsia" w:hAnsiTheme="majorEastAsia" w:cs="新細明體" w:hint="eastAsia"/>
                <w:color w:val="333333"/>
                <w:kern w:val="0"/>
                <w:szCs w:val="24"/>
                <w14:ligatures w14:val="none"/>
              </w:rPr>
              <w:t>丁照棣 教授</w:t>
            </w:r>
          </w:p>
        </w:tc>
        <w:tc>
          <w:tcPr>
            <w:tcW w:w="4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7F3E96A" w14:textId="77777777" w:rsidR="00481400" w:rsidRDefault="00481400">
            <w:pPr>
              <w:pStyle w:val="a3"/>
              <w:ind w:leftChars="0" w:left="0"/>
              <w:contextualSpacing/>
              <w:rPr>
                <w:rFonts w:asciiTheme="majorEastAsia" w:eastAsiaTheme="majorEastAsia" w:hAnsiTheme="majorEastAsia" w:cs="新細明體"/>
                <w:color w:val="333333"/>
                <w:kern w:val="0"/>
                <w:szCs w:val="24"/>
                <w14:ligatures w14:val="none"/>
              </w:rPr>
            </w:pPr>
            <w:r>
              <w:rPr>
                <w:rFonts w:asciiTheme="majorEastAsia" w:eastAsiaTheme="majorEastAsia" w:hAnsiTheme="majorEastAsia" w:cs="新細明體" w:hint="eastAsia"/>
                <w:color w:val="333333"/>
                <w:kern w:val="0"/>
                <w:szCs w:val="24"/>
                <w14:ligatures w14:val="none"/>
              </w:rPr>
              <w:t>閉幕致詞</w:t>
            </w:r>
          </w:p>
        </w:tc>
      </w:tr>
    </w:tbl>
    <w:p w14:paraId="4AE2EAF7" w14:textId="77777777" w:rsidR="00481400" w:rsidRDefault="00481400" w:rsidP="00481400">
      <w:pPr>
        <w:rPr>
          <w:sz w:val="27"/>
          <w:szCs w:val="27"/>
        </w:rPr>
      </w:pPr>
    </w:p>
    <w:p w14:paraId="4AAEC039" w14:textId="77777777" w:rsidR="00C64909" w:rsidRDefault="00C64909" w:rsidP="00481400">
      <w:pPr>
        <w:rPr>
          <w:rFonts w:ascii="微軟正黑體" w:eastAsia="微軟正黑體" w:hAnsi="微軟正黑體" w:cs="新細明體"/>
          <w:color w:val="333333"/>
          <w:kern w:val="0"/>
          <w:sz w:val="27"/>
          <w:szCs w:val="27"/>
        </w:rPr>
      </w:pPr>
    </w:p>
    <w:p w14:paraId="08548246" w14:textId="77777777" w:rsidR="00C64909" w:rsidRDefault="00C64909" w:rsidP="00481400">
      <w:pPr>
        <w:rPr>
          <w:rFonts w:ascii="微軟正黑體" w:eastAsia="微軟正黑體" w:hAnsi="微軟正黑體" w:cs="新細明體"/>
          <w:color w:val="333333"/>
          <w:kern w:val="0"/>
          <w:sz w:val="27"/>
          <w:szCs w:val="27"/>
        </w:rPr>
      </w:pPr>
    </w:p>
    <w:p w14:paraId="7E5CEFFA" w14:textId="2D113615" w:rsidR="00481400" w:rsidRDefault="00481400" w:rsidP="00481400">
      <w:pPr>
        <w:rPr>
          <w:rFonts w:ascii="微軟正黑體" w:eastAsia="微軟正黑體" w:hAnsi="微軟正黑體" w:cs="新細明體"/>
          <w:color w:val="333333"/>
          <w:kern w:val="0"/>
          <w:sz w:val="27"/>
          <w:szCs w:val="27"/>
        </w:rPr>
      </w:pPr>
      <w:r>
        <w:rPr>
          <w:rFonts w:ascii="微軟正黑體" w:eastAsia="微軟正黑體" w:hAnsi="微軟正黑體" w:cs="新細明體" w:hint="eastAsia"/>
          <w:color w:val="333333"/>
          <w:kern w:val="0"/>
          <w:sz w:val="27"/>
          <w:szCs w:val="27"/>
        </w:rPr>
        <w:lastRenderedPageBreak/>
        <w:t>四、活動照片和影片</w:t>
      </w:r>
    </w:p>
    <w:p w14:paraId="000E25E1" w14:textId="77777777" w:rsidR="00375E94" w:rsidRPr="003C0797" w:rsidRDefault="00375E94" w:rsidP="00375E94">
      <w:pPr>
        <w:pStyle w:val="a3"/>
        <w:numPr>
          <w:ilvl w:val="0"/>
          <w:numId w:val="1"/>
        </w:numPr>
        <w:ind w:leftChars="0"/>
        <w:contextualSpacing/>
        <w:rPr>
          <w:rFonts w:ascii="微軟正黑體" w:eastAsia="微軟正黑體" w:hAnsi="微軟正黑體" w:cs="新細明體"/>
          <w:color w:val="333333"/>
          <w:kern w:val="0"/>
          <w:sz w:val="27"/>
          <w:szCs w:val="27"/>
        </w:rPr>
      </w:pPr>
      <w:bookmarkStart w:id="0" w:name="_heading=h.v0vo2zui80uo"/>
      <w:bookmarkStart w:id="1" w:name="_heading=h.nx1m7vm3667g"/>
      <w:bookmarkStart w:id="2" w:name="_heading=h.b0mo33nhxvd8"/>
      <w:bookmarkStart w:id="3" w:name="_heading=h.4unrx3jd8mci"/>
      <w:bookmarkStart w:id="4" w:name="_heading=h.i6wi0px5af1u"/>
      <w:bookmarkStart w:id="5" w:name="_heading=h.mtaw9m9xc79g"/>
      <w:bookmarkStart w:id="6" w:name="_heading=h.br0dyc2johth"/>
      <w:bookmarkStart w:id="7" w:name="_heading=h.g87qjx484wtp"/>
      <w:bookmarkEnd w:id="0"/>
      <w:bookmarkEnd w:id="1"/>
      <w:bookmarkEnd w:id="2"/>
      <w:bookmarkEnd w:id="3"/>
      <w:bookmarkEnd w:id="4"/>
      <w:bookmarkEnd w:id="5"/>
      <w:bookmarkEnd w:id="6"/>
      <w:bookmarkEnd w:id="7"/>
      <w:r w:rsidRPr="00D73C4B">
        <w:rPr>
          <w:rFonts w:ascii="微軟正黑體" w:eastAsia="微軟正黑體" w:hAnsi="微軟正黑體" w:cs="新細明體" w:hint="eastAsia"/>
          <w:color w:val="333333"/>
          <w:kern w:val="0"/>
          <w:sz w:val="27"/>
          <w:szCs w:val="27"/>
        </w:rPr>
        <w:t>照片(至少10張，請填寫照片說明)</w:t>
      </w:r>
    </w:p>
    <w:p w14:paraId="39CFD46C" w14:textId="77777777" w:rsidR="00375E94" w:rsidRPr="00A560AA" w:rsidRDefault="00375E94" w:rsidP="00375E94">
      <w:pPr>
        <w:pStyle w:val="a3"/>
        <w:spacing w:after="3"/>
        <w:ind w:leftChars="0" w:right="-619"/>
        <w:rPr>
          <w:rFonts w:ascii="標楷體" w:eastAsia="標楷體" w:hAnsi="標楷體" w:cs="標楷體"/>
          <w:b/>
          <w:color w:val="000000"/>
        </w:rPr>
      </w:pPr>
      <w:r>
        <w:rPr>
          <w:noProof/>
        </w:rPr>
        <w:drawing>
          <wp:inline distT="0" distB="0" distL="0" distR="0" wp14:anchorId="29D696FD" wp14:editId="763D829E">
            <wp:extent cx="3956674" cy="2971800"/>
            <wp:effectExtent l="0" t="0" r="6350" b="0"/>
            <wp:docPr id="1882395340" name="圖片 1882395340" descr="一張含有 服裝, 文字, 女人, 人員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395340" name="圖片 1882395340" descr="一張含有 服裝, 文字, 女人, 人員 的圖片&#10;&#10;自動產生的描述"/>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68307" cy="2980537"/>
                    </a:xfrm>
                    <a:prstGeom prst="rect">
                      <a:avLst/>
                    </a:prstGeom>
                    <a:noFill/>
                    <a:ln>
                      <a:noFill/>
                    </a:ln>
                  </pic:spPr>
                </pic:pic>
              </a:graphicData>
            </a:graphic>
          </wp:inline>
        </w:drawing>
      </w:r>
    </w:p>
    <w:p w14:paraId="7515091A" w14:textId="77777777" w:rsidR="00375E94" w:rsidRPr="0088744B" w:rsidRDefault="00375E94" w:rsidP="00375E94">
      <w:pPr>
        <w:pStyle w:val="a3"/>
        <w:spacing w:after="3"/>
        <w:ind w:leftChars="0" w:right="-619"/>
        <w:rPr>
          <w:rFonts w:asciiTheme="majorEastAsia" w:eastAsiaTheme="majorEastAsia" w:hAnsiTheme="majorEastAsia" w:cs="Gungsuh"/>
          <w:b/>
        </w:rPr>
      </w:pPr>
      <w:r w:rsidRPr="003C0797">
        <w:rPr>
          <w:rFonts w:asciiTheme="majorEastAsia" w:eastAsiaTheme="majorEastAsia" w:hAnsiTheme="majorEastAsia" w:cs="Gungsuh" w:hint="eastAsia"/>
          <w:b/>
        </w:rPr>
        <w:t>▲進門即可見活動宣傳背板與報到台。</w:t>
      </w:r>
      <w:r w:rsidRPr="0088744B">
        <w:rPr>
          <w:rFonts w:ascii="微軟正黑體" w:eastAsia="微軟正黑體" w:hAnsi="微軟正黑體" w:cs="Gungsuh"/>
          <w:b/>
        </w:rPr>
        <w:br/>
      </w:r>
      <w:r>
        <w:rPr>
          <w:noProof/>
        </w:rPr>
        <w:drawing>
          <wp:inline distT="0" distB="0" distL="0" distR="0" wp14:anchorId="356198F3" wp14:editId="33806541">
            <wp:extent cx="6584524" cy="3230880"/>
            <wp:effectExtent l="0" t="0" r="6985" b="7620"/>
            <wp:docPr id="26" name="圖片 26" descr="一張含有 文字, 室內, 資料表, 傢俱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圖片 26" descr="一張含有 文字, 室內, 資料表, 傢俱 的圖片&#10;&#10;自動產生的描述"/>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4835"/>
                    <a:stretch/>
                  </pic:blipFill>
                  <pic:spPr bwMode="auto">
                    <a:xfrm>
                      <a:off x="0" y="0"/>
                      <a:ext cx="6714517" cy="3294665"/>
                    </a:xfrm>
                    <a:prstGeom prst="rect">
                      <a:avLst/>
                    </a:prstGeom>
                    <a:noFill/>
                    <a:ln>
                      <a:noFill/>
                    </a:ln>
                    <a:extLst>
                      <a:ext uri="{53640926-AAD7-44D8-BBD7-CCE9431645EC}">
                        <a14:shadowObscured xmlns:a14="http://schemas.microsoft.com/office/drawing/2010/main"/>
                      </a:ext>
                    </a:extLst>
                  </pic:spPr>
                </pic:pic>
              </a:graphicData>
            </a:graphic>
          </wp:inline>
        </w:drawing>
      </w:r>
    </w:p>
    <w:p w14:paraId="430B1811" w14:textId="30C8ECB2" w:rsidR="00375E94" w:rsidRPr="00554DFD" w:rsidRDefault="00375E94" w:rsidP="00375E94">
      <w:pPr>
        <w:pStyle w:val="a3"/>
        <w:spacing w:after="3"/>
        <w:ind w:leftChars="0" w:right="-619"/>
        <w:rPr>
          <w:rFonts w:ascii="Times New Roman" w:eastAsia="Times New Roman" w:hAnsi="Times New Roman" w:cs="Times New Roman"/>
          <w:b/>
        </w:rPr>
      </w:pPr>
      <w:r w:rsidRPr="003C0797">
        <w:rPr>
          <w:rFonts w:asciiTheme="majorEastAsia" w:eastAsiaTheme="majorEastAsia" w:hAnsiTheme="majorEastAsia" w:cs="Gungsuh" w:hint="eastAsia"/>
          <w:b/>
        </w:rPr>
        <w:t>▲</w:t>
      </w:r>
      <w:r>
        <w:rPr>
          <w:rFonts w:asciiTheme="majorEastAsia" w:eastAsiaTheme="majorEastAsia" w:hAnsiTheme="majorEastAsia" w:cs="Gungsuh" w:hint="eastAsia"/>
          <w:b/>
        </w:rPr>
        <w:t>活動開始</w:t>
      </w:r>
      <w:r w:rsidRPr="003C0797">
        <w:rPr>
          <w:rFonts w:asciiTheme="majorEastAsia" w:eastAsiaTheme="majorEastAsia" w:hAnsiTheme="majorEastAsia" w:cs="Gungsuh" w:hint="eastAsia"/>
          <w:b/>
        </w:rPr>
        <w:t>，沈湯龍主任、胡哲嘉博士、程吉安助理教授</w:t>
      </w:r>
      <w:r>
        <w:rPr>
          <w:rFonts w:asciiTheme="majorEastAsia" w:eastAsiaTheme="majorEastAsia" w:hAnsiTheme="majorEastAsia" w:cs="Gungsuh" w:hint="eastAsia"/>
          <w:b/>
        </w:rPr>
        <w:t>、</w:t>
      </w:r>
      <w:r w:rsidRPr="0088744B">
        <w:rPr>
          <w:rFonts w:asciiTheme="majorEastAsia" w:eastAsiaTheme="majorEastAsia" w:hAnsiTheme="majorEastAsia" w:cs="Gungsuh" w:hint="eastAsia"/>
          <w:b/>
        </w:rPr>
        <w:t>簡陳中博士</w:t>
      </w:r>
      <w:r w:rsidRPr="003C0797">
        <w:rPr>
          <w:rFonts w:asciiTheme="majorEastAsia" w:eastAsiaTheme="majorEastAsia" w:hAnsiTheme="majorEastAsia" w:cs="Gungsuh" w:hint="eastAsia"/>
          <w:b/>
        </w:rPr>
        <w:t>及丁照棣教授與與會者合照。</w:t>
      </w:r>
    </w:p>
    <w:p w14:paraId="1BA71420" w14:textId="77777777" w:rsidR="00375E94" w:rsidRDefault="00375E94" w:rsidP="00375E94">
      <w:pPr>
        <w:pStyle w:val="a3"/>
        <w:spacing w:after="3"/>
        <w:ind w:leftChars="0" w:right="-619"/>
        <w:rPr>
          <w:rFonts w:asciiTheme="minorEastAsia" w:hAnsiTheme="minorEastAsia" w:cs="Times New Roman"/>
          <w:b/>
        </w:rPr>
      </w:pPr>
      <w:bookmarkStart w:id="8" w:name="_heading=h.6oabe3ft28c6" w:colFirst="0" w:colLast="0"/>
      <w:bookmarkEnd w:id="8"/>
      <w:r>
        <w:rPr>
          <w:rFonts w:ascii="Times New Roman" w:eastAsia="Times New Roman" w:hAnsi="Times New Roman" w:cs="Times New Roman"/>
          <w:noProof/>
        </w:rPr>
        <w:lastRenderedPageBreak/>
        <w:drawing>
          <wp:inline distT="0" distB="0" distL="0" distR="0" wp14:anchorId="29748D41" wp14:editId="5FB9429B">
            <wp:extent cx="3226210" cy="2423160"/>
            <wp:effectExtent l="0" t="0" r="0" b="0"/>
            <wp:docPr id="24" name="圖片 24" descr="一張含有 文字, 服裝, 簡報, 公開演講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圖片 24" descr="一張含有 文字, 服裝, 簡報, 公開演講 的圖片&#10;&#10;自動產生的描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3976" cy="2459036"/>
                    </a:xfrm>
                    <a:prstGeom prst="rect">
                      <a:avLst/>
                    </a:prstGeom>
                    <a:noFill/>
                    <a:ln>
                      <a:noFill/>
                    </a:ln>
                  </pic:spPr>
                </pic:pic>
              </a:graphicData>
            </a:graphic>
          </wp:inline>
        </w:drawing>
      </w:r>
      <w:r w:rsidRPr="00554DFD">
        <w:rPr>
          <w:rFonts w:asciiTheme="minorEastAsia" w:hAnsiTheme="minorEastAsia" w:cs="Times New Roman" w:hint="eastAsia"/>
          <w:b/>
        </w:rPr>
        <w:t xml:space="preserve">　</w:t>
      </w:r>
      <w:r>
        <w:rPr>
          <w:rFonts w:ascii="Times New Roman" w:eastAsia="Times New Roman" w:hAnsi="Times New Roman" w:cs="Times New Roman"/>
          <w:noProof/>
        </w:rPr>
        <w:drawing>
          <wp:inline distT="0" distB="0" distL="0" distR="0" wp14:anchorId="17788DE7" wp14:editId="613D25E6">
            <wp:extent cx="3220295" cy="2418715"/>
            <wp:effectExtent l="0" t="0" r="0" b="635"/>
            <wp:docPr id="32" name="圖片 32" descr="一張含有 椅子, 室內, 傢俱, 服裝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圖片 32" descr="一張含有 椅子, 室內, 傢俱, 服裝 的圖片&#10;&#10;自動產生的描述"/>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72320" cy="2457790"/>
                    </a:xfrm>
                    <a:prstGeom prst="rect">
                      <a:avLst/>
                    </a:prstGeom>
                    <a:noFill/>
                    <a:ln>
                      <a:noFill/>
                    </a:ln>
                  </pic:spPr>
                </pic:pic>
              </a:graphicData>
            </a:graphic>
          </wp:inline>
        </w:drawing>
      </w:r>
    </w:p>
    <w:p w14:paraId="73BBE231" w14:textId="77777777" w:rsidR="00375E94" w:rsidRPr="00880FA0" w:rsidRDefault="00375E94" w:rsidP="00375E94">
      <w:pPr>
        <w:pStyle w:val="a3"/>
        <w:spacing w:after="3"/>
        <w:ind w:leftChars="0" w:right="-619"/>
        <w:rPr>
          <w:rFonts w:asciiTheme="minorEastAsia" w:hAnsiTheme="minorEastAsia" w:cs="Times New Roman"/>
          <w:b/>
        </w:rPr>
      </w:pPr>
      <w:r w:rsidRPr="003C0797">
        <w:rPr>
          <w:rFonts w:asciiTheme="majorEastAsia" w:eastAsiaTheme="majorEastAsia" w:hAnsiTheme="majorEastAsia" w:cs="Gungsuh" w:hint="eastAsia"/>
          <w:b/>
        </w:rPr>
        <w:t>▲台灣默克(股)公司胡哲嘉博士演講。</w:t>
      </w:r>
      <w:r w:rsidRPr="00554DFD">
        <w:rPr>
          <w:rFonts w:asciiTheme="minorEastAsia" w:hAnsiTheme="minorEastAsia" w:cs="Times New Roman"/>
          <w:b/>
        </w:rPr>
        <w:br/>
      </w:r>
      <w:r>
        <w:rPr>
          <w:rFonts w:ascii="Times New Roman" w:eastAsia="Times New Roman" w:hAnsi="Times New Roman" w:cs="Times New Roman"/>
          <w:noProof/>
        </w:rPr>
        <w:drawing>
          <wp:inline distT="0" distB="0" distL="0" distR="0" wp14:anchorId="242E7E0D" wp14:editId="01E3D07C">
            <wp:extent cx="3236359" cy="2430780"/>
            <wp:effectExtent l="0" t="0" r="2540" b="7620"/>
            <wp:docPr id="25" name="圖片 25" descr="一張含有 文字, 人的臉孔, 室內, 牆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圖片 25" descr="一張含有 文字, 人的臉孔, 室內, 牆 的圖片&#10;&#10;自動產生的描述"/>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77156" cy="2461422"/>
                    </a:xfrm>
                    <a:prstGeom prst="rect">
                      <a:avLst/>
                    </a:prstGeom>
                    <a:noFill/>
                    <a:ln>
                      <a:noFill/>
                    </a:ln>
                  </pic:spPr>
                </pic:pic>
              </a:graphicData>
            </a:graphic>
          </wp:inline>
        </w:drawing>
      </w:r>
      <w:r w:rsidRPr="00554DFD">
        <w:rPr>
          <w:rFonts w:asciiTheme="minorEastAsia" w:hAnsiTheme="minorEastAsia" w:cs="Times New Roman" w:hint="eastAsia"/>
          <w:b/>
        </w:rPr>
        <w:t xml:space="preserve">　</w:t>
      </w:r>
      <w:r>
        <w:rPr>
          <w:rFonts w:asciiTheme="minorEastAsia" w:hAnsiTheme="minorEastAsia" w:cs="Times New Roman"/>
          <w:noProof/>
        </w:rPr>
        <w:drawing>
          <wp:inline distT="0" distB="0" distL="0" distR="0" wp14:anchorId="5E20BDB1" wp14:editId="1BC1D60D">
            <wp:extent cx="3248192" cy="2439670"/>
            <wp:effectExtent l="0" t="0" r="9525" b="0"/>
            <wp:docPr id="33" name="圖片 33" descr="一張含有 文字, 室內, 服裝, 人員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圖片 33" descr="一張含有 文字, 室內, 服裝, 人員 的圖片&#10;&#10;自動產生的描述"/>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78625" cy="2462527"/>
                    </a:xfrm>
                    <a:prstGeom prst="rect">
                      <a:avLst/>
                    </a:prstGeom>
                    <a:noFill/>
                    <a:ln>
                      <a:noFill/>
                    </a:ln>
                  </pic:spPr>
                </pic:pic>
              </a:graphicData>
            </a:graphic>
          </wp:inline>
        </w:drawing>
      </w:r>
      <w:bookmarkStart w:id="9" w:name="_heading=h.mf6ghfrj0sga" w:colFirst="0" w:colLast="0"/>
      <w:bookmarkEnd w:id="9"/>
    </w:p>
    <w:p w14:paraId="0A5BC374" w14:textId="2030209F" w:rsidR="00481400" w:rsidRDefault="00375E94" w:rsidP="00375E94">
      <w:pPr>
        <w:pStyle w:val="a3"/>
        <w:spacing w:after="3"/>
        <w:ind w:leftChars="0"/>
        <w:rPr>
          <w:rFonts w:asciiTheme="majorEastAsia" w:eastAsiaTheme="majorEastAsia" w:hAnsiTheme="majorEastAsia" w:cs="Gungsuh"/>
          <w:b/>
        </w:rPr>
      </w:pPr>
      <w:r w:rsidRPr="003C0797">
        <w:rPr>
          <w:rFonts w:asciiTheme="majorEastAsia" w:eastAsiaTheme="majorEastAsia" w:hAnsiTheme="majorEastAsia" w:cs="Gungsuh" w:hint="eastAsia"/>
          <w:b/>
        </w:rPr>
        <w:t>▲臺灣大學藥學系程吉安助理教授演講。</w:t>
      </w:r>
    </w:p>
    <w:p w14:paraId="7D65E51F" w14:textId="3BBFB342" w:rsidR="00481400" w:rsidRDefault="008537C5" w:rsidP="008537C5">
      <w:pPr>
        <w:pStyle w:val="a3"/>
        <w:spacing w:after="3"/>
        <w:ind w:leftChars="0"/>
        <w:rPr>
          <w:rFonts w:asciiTheme="majorEastAsia" w:eastAsiaTheme="majorEastAsia" w:hAnsiTheme="majorEastAsia" w:cs="Gungsuh"/>
          <w:b/>
        </w:rPr>
      </w:pPr>
      <w:r>
        <w:rPr>
          <w:rFonts w:asciiTheme="majorEastAsia" w:eastAsiaTheme="majorEastAsia" w:hAnsiTheme="majorEastAsia" w:cs="Gungsuh" w:hint="eastAsia"/>
          <w:b/>
          <w:noProof/>
        </w:rPr>
        <w:drawing>
          <wp:inline distT="0" distB="0" distL="0" distR="0" wp14:anchorId="5D38A690" wp14:editId="5E887A81">
            <wp:extent cx="3092741" cy="2317486"/>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13942" cy="2333373"/>
                    </a:xfrm>
                    <a:prstGeom prst="rect">
                      <a:avLst/>
                    </a:prstGeom>
                    <a:noFill/>
                    <a:ln>
                      <a:noFill/>
                    </a:ln>
                  </pic:spPr>
                </pic:pic>
              </a:graphicData>
            </a:graphic>
          </wp:inline>
        </w:drawing>
      </w:r>
      <w:r>
        <w:rPr>
          <w:rFonts w:asciiTheme="majorEastAsia" w:eastAsiaTheme="majorEastAsia" w:hAnsiTheme="majorEastAsia" w:cs="Gungsuh" w:hint="eastAsia"/>
          <w:b/>
        </w:rPr>
        <w:t xml:space="preserve">　</w:t>
      </w:r>
      <w:r w:rsidR="00481400">
        <w:rPr>
          <w:rFonts w:ascii="Times New Roman" w:hAnsi="Times New Roman" w:cs="Times New Roman"/>
          <w:b/>
          <w:noProof/>
          <w14:ligatures w14:val="none"/>
        </w:rPr>
        <w:drawing>
          <wp:inline distT="0" distB="0" distL="0" distR="0" wp14:anchorId="0530AC63" wp14:editId="450AA231">
            <wp:extent cx="3092815" cy="2317486"/>
            <wp:effectExtent l="0" t="0" r="0" b="444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92815" cy="2317486"/>
                    </a:xfrm>
                    <a:prstGeom prst="rect">
                      <a:avLst/>
                    </a:prstGeom>
                    <a:noFill/>
                    <a:ln>
                      <a:noFill/>
                    </a:ln>
                  </pic:spPr>
                </pic:pic>
              </a:graphicData>
            </a:graphic>
          </wp:inline>
        </w:drawing>
      </w:r>
      <w:r w:rsidR="00481400">
        <w:rPr>
          <w:rFonts w:asciiTheme="majorEastAsia" w:eastAsiaTheme="majorEastAsia" w:hAnsiTheme="majorEastAsia" w:cs="Gungsuh" w:hint="eastAsia"/>
          <w:b/>
        </w:rPr>
        <w:t>▲</w:t>
      </w:r>
      <w:proofErr w:type="spellStart"/>
      <w:r w:rsidR="00481400">
        <w:rPr>
          <w:rFonts w:asciiTheme="majorEastAsia" w:eastAsiaTheme="majorEastAsia" w:hAnsiTheme="majorEastAsia" w:cs="Gungsuh" w:hint="eastAsia"/>
          <w:b/>
        </w:rPr>
        <w:t>TaiwanGPS</w:t>
      </w:r>
      <w:proofErr w:type="spellEnd"/>
      <w:r w:rsidR="00481400">
        <w:rPr>
          <w:rFonts w:asciiTheme="majorEastAsia" w:eastAsiaTheme="majorEastAsia" w:hAnsiTheme="majorEastAsia" w:cs="Gungsuh" w:hint="eastAsia"/>
          <w:b/>
        </w:rPr>
        <w:t>簡陳中博士介紹海外人才經驗分享及國際連結計畫。</w:t>
      </w:r>
    </w:p>
    <w:p w14:paraId="4913C801" w14:textId="34D1CC75" w:rsidR="00481400" w:rsidRDefault="00481400" w:rsidP="00481400">
      <w:pPr>
        <w:pStyle w:val="a3"/>
        <w:spacing w:after="3"/>
        <w:ind w:leftChars="0"/>
        <w:rPr>
          <w:rFonts w:ascii="Times New Roman" w:hAnsi="Times New Roman" w:cs="Times New Roman"/>
          <w:b/>
        </w:rPr>
      </w:pPr>
      <w:r>
        <w:rPr>
          <w:noProof/>
          <w14:ligatures w14:val="none"/>
        </w:rPr>
        <w:lastRenderedPageBreak/>
        <w:drawing>
          <wp:inline distT="0" distB="0" distL="0" distR="0" wp14:anchorId="62D81881" wp14:editId="5757C6B0">
            <wp:extent cx="3081655" cy="2317592"/>
            <wp:effectExtent l="0" t="0" r="4445" b="698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90457" cy="2324211"/>
                    </a:xfrm>
                    <a:prstGeom prst="rect">
                      <a:avLst/>
                    </a:prstGeom>
                    <a:noFill/>
                    <a:ln>
                      <a:noFill/>
                    </a:ln>
                  </pic:spPr>
                </pic:pic>
              </a:graphicData>
            </a:graphic>
          </wp:inline>
        </w:drawing>
      </w:r>
      <w:r>
        <w:rPr>
          <w:rFonts w:ascii="Times New Roman" w:hAnsi="Times New Roman" w:cs="Times New Roman" w:hint="eastAsia"/>
          <w:b/>
        </w:rPr>
        <w:t xml:space="preserve">　</w:t>
      </w:r>
      <w:r>
        <w:rPr>
          <w:noProof/>
          <w14:ligatures w14:val="none"/>
        </w:rPr>
        <w:drawing>
          <wp:inline distT="0" distB="0" distL="0" distR="0" wp14:anchorId="1730E847" wp14:editId="28AF474F">
            <wp:extent cx="3073482" cy="2311448"/>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82944" cy="2318564"/>
                    </a:xfrm>
                    <a:prstGeom prst="rect">
                      <a:avLst/>
                    </a:prstGeom>
                    <a:noFill/>
                    <a:ln>
                      <a:noFill/>
                    </a:ln>
                  </pic:spPr>
                </pic:pic>
              </a:graphicData>
            </a:graphic>
          </wp:inline>
        </w:drawing>
      </w:r>
    </w:p>
    <w:p w14:paraId="16EC9E04" w14:textId="77777777" w:rsidR="00481400" w:rsidRDefault="00481400" w:rsidP="00481400">
      <w:pPr>
        <w:pStyle w:val="a3"/>
        <w:spacing w:after="3"/>
        <w:ind w:leftChars="0"/>
        <w:rPr>
          <w:rFonts w:ascii="Times New Roman" w:hAnsi="Times New Roman" w:cs="Times New Roman"/>
          <w:b/>
        </w:rPr>
      </w:pPr>
      <w:r>
        <w:rPr>
          <w:rFonts w:asciiTheme="majorEastAsia" w:eastAsiaTheme="majorEastAsia" w:hAnsiTheme="majorEastAsia" w:cs="Gungsuh" w:hint="eastAsia"/>
          <w:b/>
        </w:rPr>
        <w:t>▲Panel Discussion環節，與會學生踴躍發問。</w:t>
      </w:r>
    </w:p>
    <w:p w14:paraId="7E868909" w14:textId="42A83DFE" w:rsidR="00481400" w:rsidRPr="00375E94" w:rsidRDefault="00481400" w:rsidP="00375E94">
      <w:pPr>
        <w:spacing w:after="3"/>
        <w:rPr>
          <w:rFonts w:asciiTheme="minorEastAsia" w:hAnsiTheme="minorEastAsia" w:cs="Times New Roman"/>
          <w:b/>
        </w:rPr>
      </w:pPr>
      <w:bookmarkStart w:id="10" w:name="_heading=h.ilcl86yjyjit"/>
      <w:bookmarkStart w:id="11" w:name="_heading=h.p5jt8hej6tpv"/>
      <w:bookmarkStart w:id="12" w:name="_heading=h.ap1nrv5sytzu"/>
      <w:bookmarkStart w:id="13" w:name="_heading=h.snkdl9sqtgg6"/>
      <w:bookmarkStart w:id="14" w:name="_heading=h.66nl8wa6fuew"/>
      <w:bookmarkEnd w:id="10"/>
      <w:bookmarkEnd w:id="11"/>
      <w:bookmarkEnd w:id="12"/>
      <w:bookmarkEnd w:id="13"/>
      <w:bookmarkEnd w:id="14"/>
    </w:p>
    <w:p w14:paraId="0A4422F9" w14:textId="6120CEBE" w:rsidR="00481400" w:rsidRDefault="00375E94" w:rsidP="00481400">
      <w:pPr>
        <w:pStyle w:val="a3"/>
        <w:spacing w:after="3"/>
        <w:ind w:leftChars="0"/>
        <w:rPr>
          <w:rFonts w:ascii="Times New Roman" w:eastAsia="Times New Roman" w:hAnsi="Times New Roman" w:cs="Times New Roman"/>
          <w:b/>
        </w:rPr>
      </w:pPr>
      <w:r>
        <w:rPr>
          <w:noProof/>
          <w14:ligatures w14:val="none"/>
        </w:rPr>
        <w:drawing>
          <wp:anchor distT="0" distB="0" distL="114300" distR="114300" simplePos="0" relativeHeight="251658240" behindDoc="0" locked="0" layoutInCell="1" allowOverlap="1" wp14:anchorId="57C4BE66" wp14:editId="5923D319">
            <wp:simplePos x="0" y="0"/>
            <wp:positionH relativeFrom="column">
              <wp:posOffset>3482340</wp:posOffset>
            </wp:positionH>
            <wp:positionV relativeFrom="paragraph">
              <wp:posOffset>114300</wp:posOffset>
            </wp:positionV>
            <wp:extent cx="3061335" cy="2293620"/>
            <wp:effectExtent l="0" t="0" r="5715" b="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61335" cy="2293620"/>
                    </a:xfrm>
                    <a:prstGeom prst="rect">
                      <a:avLst/>
                    </a:prstGeom>
                    <a:noFill/>
                    <a:ln>
                      <a:noFill/>
                    </a:ln>
                  </pic:spPr>
                </pic:pic>
              </a:graphicData>
            </a:graphic>
            <wp14:sizeRelH relativeFrom="page">
              <wp14:pctWidth>0</wp14:pctWidth>
            </wp14:sizeRelH>
            <wp14:sizeRelV relativeFrom="page">
              <wp14:pctHeight>0</wp14:pctHeight>
            </wp14:sizeRelV>
          </wp:anchor>
        </w:drawing>
      </w:r>
      <w:r w:rsidR="00481400">
        <w:rPr>
          <w:noProof/>
          <w14:ligatures w14:val="none"/>
        </w:rPr>
        <w:drawing>
          <wp:inline distT="0" distB="0" distL="0" distR="0" wp14:anchorId="31C936AF" wp14:editId="01089C38">
            <wp:extent cx="3061970" cy="2294655"/>
            <wp:effectExtent l="0" t="0" r="0" b="952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61970" cy="2294655"/>
                    </a:xfrm>
                    <a:prstGeom prst="rect">
                      <a:avLst/>
                    </a:prstGeom>
                    <a:noFill/>
                    <a:ln>
                      <a:noFill/>
                    </a:ln>
                  </pic:spPr>
                </pic:pic>
              </a:graphicData>
            </a:graphic>
          </wp:inline>
        </w:drawing>
      </w:r>
      <w:r w:rsidR="00481400">
        <w:rPr>
          <w:rFonts w:asciiTheme="minorEastAsia" w:hAnsiTheme="minorEastAsia" w:cs="Times New Roman" w:hint="eastAsia"/>
          <w:b/>
        </w:rPr>
        <w:t xml:space="preserve">　</w:t>
      </w:r>
      <w:bookmarkStart w:id="15" w:name="_heading=h.swkssewdi6lc"/>
      <w:bookmarkEnd w:id="15"/>
    </w:p>
    <w:p w14:paraId="72FE51F1" w14:textId="77777777" w:rsidR="00481400" w:rsidRDefault="00481400" w:rsidP="00481400">
      <w:pPr>
        <w:pStyle w:val="a3"/>
        <w:spacing w:after="3"/>
        <w:ind w:leftChars="0"/>
        <w:rPr>
          <w:rFonts w:ascii="Times New Roman" w:hAnsi="Times New Roman" w:cs="Times New Roman"/>
          <w:b/>
        </w:rPr>
      </w:pPr>
      <w:r>
        <w:rPr>
          <w:rFonts w:asciiTheme="majorEastAsia" w:eastAsiaTheme="majorEastAsia" w:hAnsiTheme="majorEastAsia" w:cs="Gungsuh" w:hint="eastAsia"/>
          <w:b/>
        </w:rPr>
        <w:t>▲攤位參訪，本次分成兩組路線帶學員們參訪五間廠商之攤位，讓同學們有機會了解業界。</w:t>
      </w:r>
    </w:p>
    <w:p w14:paraId="57DBE689" w14:textId="77777777" w:rsidR="00D73C4B" w:rsidRPr="00481400" w:rsidRDefault="00D73C4B" w:rsidP="00D73C4B">
      <w:pPr>
        <w:contextualSpacing/>
        <w:rPr>
          <w:rFonts w:ascii="微軟正黑體" w:eastAsia="微軟正黑體" w:hAnsi="微軟正黑體" w:cs="新細明體"/>
          <w:color w:val="333333"/>
          <w:kern w:val="0"/>
          <w:sz w:val="27"/>
          <w:szCs w:val="27"/>
        </w:rPr>
      </w:pPr>
    </w:p>
    <w:p w14:paraId="2A280258" w14:textId="77777777" w:rsidR="00D73855" w:rsidRPr="00D55769" w:rsidRDefault="00D73C4B" w:rsidP="00BB624D">
      <w:pPr>
        <w:pStyle w:val="a3"/>
        <w:numPr>
          <w:ilvl w:val="0"/>
          <w:numId w:val="1"/>
        </w:numPr>
        <w:ind w:leftChars="0"/>
        <w:contextualSpacing/>
        <w:rPr>
          <w:rFonts w:ascii="微軟正黑體" w:eastAsia="微軟正黑體" w:hAnsi="微軟正黑體" w:cs="新細明體"/>
          <w:color w:val="333333"/>
          <w:kern w:val="0"/>
          <w:sz w:val="27"/>
          <w:szCs w:val="27"/>
        </w:rPr>
      </w:pPr>
      <w:r w:rsidRPr="00D55769">
        <w:rPr>
          <w:rFonts w:ascii="微軟正黑體" w:eastAsia="微軟正黑體" w:hAnsi="微軟正黑體" w:cs="新細明體" w:hint="eastAsia"/>
          <w:color w:val="333333"/>
          <w:kern w:val="0"/>
          <w:sz w:val="27"/>
          <w:szCs w:val="27"/>
        </w:rPr>
        <w:t>影片(</w:t>
      </w:r>
      <w:r w:rsidR="00D55769">
        <w:rPr>
          <w:rFonts w:ascii="微軟正黑體" w:eastAsia="微軟正黑體" w:hAnsi="微軟正黑體" w:cs="新細明體" w:hint="eastAsia"/>
          <w:color w:val="333333"/>
          <w:kern w:val="0"/>
          <w:sz w:val="27"/>
          <w:szCs w:val="27"/>
        </w:rPr>
        <w:t>1-2分鐘精華短片，</w:t>
      </w:r>
      <w:r w:rsidR="00D55769" w:rsidRPr="00D73C4B">
        <w:rPr>
          <w:rFonts w:ascii="微軟正黑體" w:eastAsia="微軟正黑體" w:hAnsi="微軟正黑體" w:cs="新細明體" w:hint="eastAsia"/>
          <w:color w:val="333333"/>
          <w:kern w:val="0"/>
          <w:sz w:val="27"/>
          <w:szCs w:val="27"/>
        </w:rPr>
        <w:t>請</w:t>
      </w:r>
      <w:r w:rsidR="00D55769">
        <w:rPr>
          <w:rFonts w:ascii="微軟正黑體" w:eastAsia="微軟正黑體" w:hAnsi="微軟正黑體" w:cs="新細明體" w:hint="eastAsia"/>
          <w:color w:val="333333"/>
          <w:kern w:val="0"/>
          <w:sz w:val="27"/>
          <w:szCs w:val="27"/>
        </w:rPr>
        <w:t>上傳至結案報告專區，並提供檔案名稱</w:t>
      </w:r>
      <w:r w:rsidR="00FF609A">
        <w:rPr>
          <w:rFonts w:ascii="微軟正黑體" w:eastAsia="微軟正黑體" w:hAnsi="微軟正黑體" w:cs="新細明體" w:hint="eastAsia"/>
          <w:color w:val="333333"/>
          <w:kern w:val="0"/>
          <w:sz w:val="27"/>
          <w:szCs w:val="27"/>
        </w:rPr>
        <w:t>)</w:t>
      </w:r>
    </w:p>
    <w:sectPr w:rsidR="00D73855" w:rsidRPr="00D55769" w:rsidSect="00FC013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7EAE4" w14:textId="77777777" w:rsidR="00BC130F" w:rsidRDefault="00BC130F" w:rsidP="004640A2">
      <w:r>
        <w:separator/>
      </w:r>
    </w:p>
  </w:endnote>
  <w:endnote w:type="continuationSeparator" w:id="0">
    <w:p w14:paraId="5FC811E1" w14:textId="77777777" w:rsidR="00BC130F" w:rsidRDefault="00BC130F" w:rsidP="0046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Microsoft JhengHei"/>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0E602" w14:textId="77777777" w:rsidR="00BC130F" w:rsidRDefault="00BC130F" w:rsidP="004640A2">
      <w:r>
        <w:separator/>
      </w:r>
    </w:p>
  </w:footnote>
  <w:footnote w:type="continuationSeparator" w:id="0">
    <w:p w14:paraId="5DAEF170" w14:textId="77777777" w:rsidR="00BC130F" w:rsidRDefault="00BC130F" w:rsidP="004640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9216E"/>
    <w:multiLevelType w:val="hybridMultilevel"/>
    <w:tmpl w:val="4C9680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3A6D157C"/>
    <w:multiLevelType w:val="multilevel"/>
    <w:tmpl w:val="E592C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035"/>
    <w:rsid w:val="000A0B7D"/>
    <w:rsid w:val="000B22CE"/>
    <w:rsid w:val="000D35CC"/>
    <w:rsid w:val="00121694"/>
    <w:rsid w:val="0014085B"/>
    <w:rsid w:val="001A2DEA"/>
    <w:rsid w:val="00224D9D"/>
    <w:rsid w:val="002B4E17"/>
    <w:rsid w:val="00375E94"/>
    <w:rsid w:val="003762F0"/>
    <w:rsid w:val="003C650A"/>
    <w:rsid w:val="003E3D45"/>
    <w:rsid w:val="004640A2"/>
    <w:rsid w:val="00481400"/>
    <w:rsid w:val="004A4FC0"/>
    <w:rsid w:val="005641A3"/>
    <w:rsid w:val="00567003"/>
    <w:rsid w:val="005715B4"/>
    <w:rsid w:val="005C0035"/>
    <w:rsid w:val="005D1D40"/>
    <w:rsid w:val="006E2289"/>
    <w:rsid w:val="007230D7"/>
    <w:rsid w:val="00783B22"/>
    <w:rsid w:val="00800EF0"/>
    <w:rsid w:val="00824609"/>
    <w:rsid w:val="00842D8F"/>
    <w:rsid w:val="0085005E"/>
    <w:rsid w:val="008537C5"/>
    <w:rsid w:val="00876DB7"/>
    <w:rsid w:val="009A63C3"/>
    <w:rsid w:val="00A1698B"/>
    <w:rsid w:val="00AB0EF0"/>
    <w:rsid w:val="00AE604D"/>
    <w:rsid w:val="00BA54FD"/>
    <w:rsid w:val="00BC130F"/>
    <w:rsid w:val="00BE0349"/>
    <w:rsid w:val="00BF6B4F"/>
    <w:rsid w:val="00C64909"/>
    <w:rsid w:val="00D55769"/>
    <w:rsid w:val="00D577D8"/>
    <w:rsid w:val="00D73855"/>
    <w:rsid w:val="00D73C4B"/>
    <w:rsid w:val="00E21D89"/>
    <w:rsid w:val="00FC0131"/>
    <w:rsid w:val="00FC6059"/>
    <w:rsid w:val="00FF60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D311E0"/>
  <w15:chartTrackingRefBased/>
  <w15:docId w15:val="{F009712A-C515-498E-BB19-9FFD716E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0035"/>
    <w:pPr>
      <w:ind w:leftChars="200" w:left="480"/>
    </w:pPr>
    <w:rPr>
      <w14:ligatures w14:val="standardContextual"/>
    </w:rPr>
  </w:style>
  <w:style w:type="table" w:styleId="a4">
    <w:name w:val="Grid Table Light"/>
    <w:basedOn w:val="a1"/>
    <w:uiPriority w:val="40"/>
    <w:rsid w:val="005C0035"/>
    <w:rPr>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5">
    <w:name w:val="header"/>
    <w:basedOn w:val="a"/>
    <w:link w:val="a6"/>
    <w:uiPriority w:val="99"/>
    <w:unhideWhenUsed/>
    <w:rsid w:val="004640A2"/>
    <w:pPr>
      <w:tabs>
        <w:tab w:val="center" w:pos="4153"/>
        <w:tab w:val="right" w:pos="8306"/>
      </w:tabs>
      <w:snapToGrid w:val="0"/>
    </w:pPr>
    <w:rPr>
      <w:sz w:val="20"/>
      <w:szCs w:val="20"/>
    </w:rPr>
  </w:style>
  <w:style w:type="character" w:customStyle="1" w:styleId="a6">
    <w:name w:val="頁首 字元"/>
    <w:basedOn w:val="a0"/>
    <w:link w:val="a5"/>
    <w:uiPriority w:val="99"/>
    <w:rsid w:val="004640A2"/>
    <w:rPr>
      <w:sz w:val="20"/>
      <w:szCs w:val="20"/>
    </w:rPr>
  </w:style>
  <w:style w:type="paragraph" w:styleId="a7">
    <w:name w:val="footer"/>
    <w:basedOn w:val="a"/>
    <w:link w:val="a8"/>
    <w:uiPriority w:val="99"/>
    <w:unhideWhenUsed/>
    <w:rsid w:val="004640A2"/>
    <w:pPr>
      <w:tabs>
        <w:tab w:val="center" w:pos="4153"/>
        <w:tab w:val="right" w:pos="8306"/>
      </w:tabs>
      <w:snapToGrid w:val="0"/>
    </w:pPr>
    <w:rPr>
      <w:sz w:val="20"/>
      <w:szCs w:val="20"/>
    </w:rPr>
  </w:style>
  <w:style w:type="character" w:customStyle="1" w:styleId="a8">
    <w:name w:val="頁尾 字元"/>
    <w:basedOn w:val="a0"/>
    <w:link w:val="a7"/>
    <w:uiPriority w:val="99"/>
    <w:rsid w:val="004640A2"/>
    <w:rPr>
      <w:sz w:val="20"/>
      <w:szCs w:val="20"/>
    </w:rPr>
  </w:style>
  <w:style w:type="character" w:styleId="a9">
    <w:name w:val="Hyperlink"/>
    <w:basedOn w:val="a0"/>
    <w:uiPriority w:val="99"/>
    <w:unhideWhenUsed/>
    <w:rsid w:val="00D73C4B"/>
    <w:rPr>
      <w:color w:val="0563C1" w:themeColor="hyperlink"/>
      <w:u w:val="single"/>
    </w:rPr>
  </w:style>
  <w:style w:type="paragraph" w:styleId="Web">
    <w:name w:val="Normal (Web)"/>
    <w:basedOn w:val="a"/>
    <w:uiPriority w:val="99"/>
    <w:semiHidden/>
    <w:unhideWhenUsed/>
    <w:rsid w:val="009A63C3"/>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27803">
      <w:bodyDiv w:val="1"/>
      <w:marLeft w:val="0"/>
      <w:marRight w:val="0"/>
      <w:marTop w:val="0"/>
      <w:marBottom w:val="0"/>
      <w:divBdr>
        <w:top w:val="none" w:sz="0" w:space="0" w:color="auto"/>
        <w:left w:val="none" w:sz="0" w:space="0" w:color="auto"/>
        <w:bottom w:val="none" w:sz="0" w:space="0" w:color="auto"/>
        <w:right w:val="none" w:sz="0" w:space="0" w:color="auto"/>
      </w:divBdr>
    </w:div>
    <w:div w:id="968318177">
      <w:bodyDiv w:val="1"/>
      <w:marLeft w:val="0"/>
      <w:marRight w:val="0"/>
      <w:marTop w:val="0"/>
      <w:marBottom w:val="0"/>
      <w:divBdr>
        <w:top w:val="none" w:sz="0" w:space="0" w:color="auto"/>
        <w:left w:val="none" w:sz="0" w:space="0" w:color="auto"/>
        <w:bottom w:val="none" w:sz="0" w:space="0" w:color="auto"/>
        <w:right w:val="none" w:sz="0" w:space="0" w:color="auto"/>
      </w:divBdr>
    </w:div>
    <w:div w:id="120043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8</Pages>
  <Words>1031</Words>
  <Characters>5881</Characters>
  <Application>Microsoft Office Word</Application>
  <DocSecurity>0</DocSecurity>
  <Lines>49</Lines>
  <Paragraphs>13</Paragraphs>
  <ScaleCrop>false</ScaleCrop>
  <Company>臺北榮民總醫院</Company>
  <LinksUpToDate>false</LinksUpToDate>
  <CharactersWithSpaces>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 Yu Tong</dc:creator>
  <cp:keywords/>
  <dc:description/>
  <cp:lastModifiedBy>盈姍 施</cp:lastModifiedBy>
  <cp:revision>5</cp:revision>
  <cp:lastPrinted>2024-02-26T01:35:00Z</cp:lastPrinted>
  <dcterms:created xsi:type="dcterms:W3CDTF">2024-08-21T01:37:00Z</dcterms:created>
  <dcterms:modified xsi:type="dcterms:W3CDTF">2024-08-22T09:16:00Z</dcterms:modified>
</cp:coreProperties>
</file>